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80BA1" w14:textId="4B4BFCF2" w:rsidR="007F59A4" w:rsidRPr="001F1E46" w:rsidRDefault="007F59A4" w:rsidP="007F59A4">
      <w:pPr>
        <w:widowControl w:val="0"/>
        <w:tabs>
          <w:tab w:val="right" w:pos="9639"/>
        </w:tabs>
        <w:spacing w:after="0"/>
        <w:rPr>
          <w:rFonts w:ascii="Arial" w:hAnsi="Arial"/>
          <w:b/>
          <w:bCs/>
          <w:sz w:val="24"/>
          <w:szCs w:val="24"/>
        </w:rPr>
      </w:pPr>
      <w:r w:rsidRPr="001F1E46">
        <w:rPr>
          <w:rFonts w:ascii="Arial" w:hAnsi="Arial"/>
          <w:b/>
          <w:bCs/>
          <w:sz w:val="24"/>
          <w:szCs w:val="24"/>
        </w:rPr>
        <w:t>3GPP TSG-RAN WG2 Meeting #</w:t>
      </w:r>
      <w:r w:rsidR="00C73E56" w:rsidRPr="001F1E46">
        <w:rPr>
          <w:rFonts w:ascii="Arial" w:hAnsi="Arial"/>
          <w:b/>
          <w:bCs/>
          <w:sz w:val="24"/>
          <w:szCs w:val="24"/>
        </w:rPr>
        <w:t>1</w:t>
      </w:r>
      <w:r w:rsidR="00C73E56">
        <w:rPr>
          <w:rFonts w:ascii="Arial" w:hAnsi="Arial"/>
          <w:b/>
          <w:bCs/>
          <w:sz w:val="24"/>
          <w:szCs w:val="24"/>
        </w:rPr>
        <w:t>22</w:t>
      </w:r>
      <w:r>
        <w:rPr>
          <w:rFonts w:ascii="Arial" w:hAnsi="Arial"/>
          <w:b/>
          <w:bCs/>
          <w:sz w:val="24"/>
          <w:szCs w:val="24"/>
        </w:rPr>
        <w:tab/>
        <w:t xml:space="preserve">  </w:t>
      </w:r>
      <w:r w:rsidRPr="001F1E46">
        <w:rPr>
          <w:rFonts w:ascii="Arial" w:hAnsi="Arial"/>
          <w:b/>
          <w:bCs/>
          <w:sz w:val="24"/>
          <w:szCs w:val="24"/>
        </w:rPr>
        <w:t xml:space="preserve">                                   </w:t>
      </w:r>
      <w:r w:rsidR="005855DD" w:rsidRPr="005855DD">
        <w:rPr>
          <w:rFonts w:ascii="Arial" w:hAnsi="Arial"/>
          <w:b/>
          <w:bCs/>
          <w:sz w:val="24"/>
          <w:szCs w:val="24"/>
        </w:rPr>
        <w:t>R2-2305506</w:t>
      </w:r>
    </w:p>
    <w:p w14:paraId="7A02E82B" w14:textId="51E1F0F1" w:rsidR="007F59A4" w:rsidRDefault="00C73E56" w:rsidP="007F59A4">
      <w:pPr>
        <w:widowControl w:val="0"/>
        <w:tabs>
          <w:tab w:val="right" w:pos="9639"/>
        </w:tabs>
        <w:spacing w:after="0"/>
        <w:rPr>
          <w:rFonts w:ascii="Arial" w:hAnsi="Arial"/>
          <w:b/>
          <w:bCs/>
          <w:sz w:val="24"/>
          <w:szCs w:val="24"/>
          <w:lang w:eastAsia="zh-CN"/>
        </w:rPr>
      </w:pPr>
      <w:r>
        <w:rPr>
          <w:rFonts w:ascii="Arial" w:hAnsi="Arial"/>
          <w:b/>
          <w:bCs/>
          <w:sz w:val="24"/>
          <w:szCs w:val="24"/>
        </w:rPr>
        <w:t>Incheon, Korea</w:t>
      </w:r>
      <w:r w:rsidR="007F59A4" w:rsidRPr="00A85668">
        <w:rPr>
          <w:rFonts w:ascii="Arial" w:hAnsi="Arial"/>
          <w:b/>
          <w:bCs/>
          <w:sz w:val="24"/>
          <w:szCs w:val="24"/>
        </w:rPr>
        <w:t xml:space="preserve">, </w:t>
      </w:r>
      <w:r>
        <w:rPr>
          <w:rFonts w:ascii="Arial" w:hAnsi="Arial"/>
          <w:b/>
          <w:bCs/>
          <w:sz w:val="24"/>
          <w:szCs w:val="24"/>
        </w:rPr>
        <w:t>May</w:t>
      </w:r>
      <w:r w:rsidRPr="00A85668">
        <w:rPr>
          <w:rFonts w:ascii="Arial" w:hAnsi="Arial"/>
          <w:b/>
          <w:bCs/>
          <w:sz w:val="24"/>
          <w:szCs w:val="24"/>
        </w:rPr>
        <w:t xml:space="preserve"> </w:t>
      </w:r>
      <w:r>
        <w:rPr>
          <w:rFonts w:ascii="Arial" w:hAnsi="Arial"/>
          <w:b/>
          <w:bCs/>
          <w:sz w:val="24"/>
          <w:szCs w:val="24"/>
        </w:rPr>
        <w:t>22</w:t>
      </w:r>
      <w:r w:rsidRPr="00A85668">
        <w:rPr>
          <w:rFonts w:ascii="Arial" w:hAnsi="Arial"/>
          <w:b/>
          <w:bCs/>
          <w:sz w:val="24"/>
          <w:szCs w:val="24"/>
        </w:rPr>
        <w:t xml:space="preserve"> </w:t>
      </w:r>
      <w:r w:rsidR="007F59A4" w:rsidRPr="00A85668">
        <w:rPr>
          <w:rFonts w:ascii="Arial" w:hAnsi="Arial"/>
          <w:b/>
          <w:bCs/>
          <w:sz w:val="24"/>
          <w:szCs w:val="24"/>
        </w:rPr>
        <w:t xml:space="preserve">– </w:t>
      </w:r>
      <w:r>
        <w:rPr>
          <w:rFonts w:ascii="Arial" w:hAnsi="Arial"/>
          <w:b/>
          <w:bCs/>
          <w:sz w:val="24"/>
          <w:szCs w:val="24"/>
        </w:rPr>
        <w:t>May</w:t>
      </w:r>
      <w:r w:rsidRPr="00A85668">
        <w:rPr>
          <w:rFonts w:ascii="Arial" w:hAnsi="Arial"/>
          <w:b/>
          <w:bCs/>
          <w:sz w:val="24"/>
          <w:szCs w:val="24"/>
        </w:rPr>
        <w:t xml:space="preserve"> </w:t>
      </w:r>
      <w:r w:rsidR="00AC2DB8">
        <w:rPr>
          <w:rFonts w:ascii="Arial" w:hAnsi="Arial"/>
          <w:b/>
          <w:bCs/>
          <w:sz w:val="24"/>
          <w:szCs w:val="24"/>
        </w:rPr>
        <w:t>26</w:t>
      </w:r>
      <w:r w:rsidR="007F59A4" w:rsidRPr="00A85668">
        <w:rPr>
          <w:rFonts w:ascii="Arial" w:hAnsi="Arial"/>
          <w:b/>
          <w:bCs/>
          <w:sz w:val="24"/>
          <w:szCs w:val="24"/>
        </w:rPr>
        <w:t>, 2023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5751F65D"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DC79F5">
        <w:rPr>
          <w:rFonts w:ascii="Arial" w:eastAsia="MS Mincho" w:hAnsi="Arial" w:cs="Arial"/>
          <w:b/>
          <w:bCs/>
          <w:sz w:val="24"/>
          <w:szCs w:val="24"/>
        </w:rPr>
        <w:t>7.</w:t>
      </w:r>
      <w:r w:rsidR="0020719E">
        <w:rPr>
          <w:rFonts w:ascii="Arial" w:eastAsia="MS Mincho" w:hAnsi="Arial" w:cs="Arial"/>
          <w:b/>
          <w:bCs/>
          <w:sz w:val="24"/>
          <w:szCs w:val="24"/>
        </w:rPr>
        <w:t>7</w:t>
      </w:r>
      <w:r w:rsidR="00DC79F5">
        <w:rPr>
          <w:rFonts w:ascii="Arial" w:eastAsia="MS Mincho" w:hAnsi="Arial" w:cs="Arial"/>
          <w:b/>
          <w:bCs/>
          <w:sz w:val="24"/>
          <w:szCs w:val="24"/>
        </w:rPr>
        <w:t>.</w:t>
      </w:r>
      <w:r w:rsidR="0020719E">
        <w:rPr>
          <w:rFonts w:ascii="Arial" w:eastAsia="MS Mincho" w:hAnsi="Arial" w:cs="Arial"/>
          <w:b/>
          <w:bCs/>
          <w:sz w:val="24"/>
          <w:szCs w:val="24"/>
        </w:rPr>
        <w:t>1</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6F62CB4"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4D2705" w:rsidRPr="004D2705">
        <w:rPr>
          <w:rFonts w:ascii="Arial" w:eastAsia="Times New Roman" w:hAnsi="Arial" w:cs="Arial"/>
          <w:b/>
          <w:bCs/>
          <w:sz w:val="24"/>
        </w:rPr>
        <w:t xml:space="preserve">Discussion on </w:t>
      </w:r>
      <w:r w:rsidR="0020719E">
        <w:rPr>
          <w:rFonts w:ascii="Arial" w:eastAsia="Times New Roman" w:hAnsi="Arial" w:cs="Arial"/>
          <w:b/>
          <w:bCs/>
          <w:sz w:val="24"/>
        </w:rPr>
        <w:t>NR NTN UE capabilities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2B01AEBD" w14:textId="2C66712E" w:rsidR="00653A6B" w:rsidRDefault="00C360F3" w:rsidP="00653A6B">
      <w:pPr>
        <w:rPr>
          <w:sz w:val="22"/>
          <w:szCs w:val="22"/>
          <w:lang w:val="en-US"/>
        </w:rPr>
      </w:pPr>
      <w:r>
        <w:rPr>
          <w:sz w:val="22"/>
          <w:szCs w:val="22"/>
        </w:rPr>
        <w:t>For Rel-1</w:t>
      </w:r>
      <w:r w:rsidR="007D6D3B">
        <w:rPr>
          <w:sz w:val="22"/>
          <w:szCs w:val="22"/>
        </w:rPr>
        <w:t xml:space="preserve">8 </w:t>
      </w:r>
      <w:r w:rsidR="0020719E">
        <w:rPr>
          <w:sz w:val="22"/>
          <w:szCs w:val="22"/>
        </w:rPr>
        <w:t>NR NTN</w:t>
      </w:r>
      <w:r w:rsidR="007D6D3B" w:rsidRPr="007D6D3B">
        <w:rPr>
          <w:sz w:val="22"/>
          <w:szCs w:val="22"/>
        </w:rPr>
        <w:t xml:space="preserve"> enhancements</w:t>
      </w:r>
      <w:r w:rsidR="004D2705">
        <w:rPr>
          <w:sz w:val="22"/>
          <w:szCs w:val="22"/>
        </w:rPr>
        <w:t xml:space="preserve"> [1]</w:t>
      </w:r>
      <w:r w:rsidR="0021130F">
        <w:rPr>
          <w:sz w:val="22"/>
          <w:szCs w:val="22"/>
        </w:rPr>
        <w:t xml:space="preserve">, </w:t>
      </w:r>
      <w:r w:rsidR="0020719E">
        <w:rPr>
          <w:sz w:val="22"/>
          <w:szCs w:val="22"/>
        </w:rPr>
        <w:t xml:space="preserve">some new features have been agreed, e.g., network verified UE location, </w:t>
      </w:r>
      <w:proofErr w:type="gramStart"/>
      <w:r w:rsidR="0020719E">
        <w:rPr>
          <w:sz w:val="22"/>
          <w:szCs w:val="22"/>
        </w:rPr>
        <w:t>location based</w:t>
      </w:r>
      <w:proofErr w:type="gramEnd"/>
      <w:r w:rsidR="0020719E">
        <w:rPr>
          <w:sz w:val="22"/>
          <w:szCs w:val="22"/>
        </w:rPr>
        <w:t xml:space="preserve"> measurement initiation in Earth-moving cells, and RACH-less handover</w:t>
      </w:r>
      <w:r>
        <w:rPr>
          <w:sz w:val="22"/>
          <w:szCs w:val="22"/>
          <w:lang w:val="en-US"/>
        </w:rPr>
        <w:t>.</w:t>
      </w:r>
    </w:p>
    <w:p w14:paraId="62C07479" w14:textId="1634AE9E" w:rsidR="007D6D3B" w:rsidRPr="00AC5C1D" w:rsidRDefault="007D6D3B" w:rsidP="00653A6B">
      <w:pPr>
        <w:rPr>
          <w:sz w:val="22"/>
          <w:szCs w:val="22"/>
        </w:rPr>
      </w:pPr>
      <w:r w:rsidRPr="00AC5C1D">
        <w:rPr>
          <w:sz w:val="22"/>
          <w:szCs w:val="22"/>
        </w:rPr>
        <w:t xml:space="preserve">In this paper, we </w:t>
      </w:r>
      <w:r w:rsidR="00D6187D">
        <w:rPr>
          <w:sz w:val="22"/>
          <w:szCs w:val="22"/>
        </w:rPr>
        <w:t xml:space="preserve">further discuss </w:t>
      </w:r>
      <w:r w:rsidR="0020719E">
        <w:rPr>
          <w:sz w:val="22"/>
          <w:szCs w:val="22"/>
        </w:rPr>
        <w:t>which UE capabilities can be defined accordingly</w:t>
      </w:r>
      <w:r w:rsidR="00BC408C" w:rsidRPr="00BC408C">
        <w:rPr>
          <w:sz w:val="22"/>
          <w:szCs w:val="22"/>
        </w:rPr>
        <w:t>.</w:t>
      </w:r>
    </w:p>
    <w:p w14:paraId="75037347" w14:textId="4B76AB9F" w:rsidR="00637A18" w:rsidRDefault="00783B93" w:rsidP="00826C92">
      <w:pPr>
        <w:pStyle w:val="Heading1"/>
        <w:numPr>
          <w:ilvl w:val="0"/>
          <w:numId w:val="1"/>
        </w:numPr>
        <w:pBdr>
          <w:top w:val="single" w:sz="12" w:space="2" w:color="auto"/>
        </w:pBdr>
      </w:pPr>
      <w:r>
        <w:t xml:space="preserve">Discussion </w:t>
      </w:r>
    </w:p>
    <w:p w14:paraId="09D596A7" w14:textId="425069E1" w:rsidR="005D1856" w:rsidRPr="00451981" w:rsidRDefault="005D1856" w:rsidP="00451981">
      <w:pPr>
        <w:pStyle w:val="Heading2"/>
        <w:spacing w:after="120"/>
        <w:rPr>
          <w:rFonts w:ascii="Arial" w:hAnsi="Arial" w:cs="Arial"/>
          <w:color w:val="auto"/>
          <w:sz w:val="32"/>
          <w:szCs w:val="32"/>
        </w:rPr>
      </w:pPr>
      <w:r w:rsidRPr="00451981">
        <w:rPr>
          <w:rFonts w:ascii="Arial" w:hAnsi="Arial" w:cs="Arial"/>
          <w:color w:val="auto"/>
          <w:sz w:val="32"/>
          <w:szCs w:val="32"/>
        </w:rPr>
        <w:t xml:space="preserve">2.1 </w:t>
      </w:r>
      <w:r w:rsidR="0020719E" w:rsidRPr="0020719E">
        <w:rPr>
          <w:rFonts w:ascii="Arial" w:hAnsi="Arial" w:cs="Arial"/>
          <w:color w:val="auto"/>
          <w:sz w:val="32"/>
          <w:szCs w:val="32"/>
        </w:rPr>
        <w:t>Network verified UE location</w:t>
      </w:r>
    </w:p>
    <w:p w14:paraId="12BE6536" w14:textId="3B2C547A" w:rsidR="00DE3087" w:rsidRDefault="00D459D7" w:rsidP="00AC5C1D">
      <w:pPr>
        <w:jc w:val="both"/>
        <w:rPr>
          <w:sz w:val="22"/>
          <w:szCs w:val="22"/>
        </w:rPr>
      </w:pPr>
      <w:r>
        <w:rPr>
          <w:sz w:val="22"/>
          <w:szCs w:val="22"/>
        </w:rPr>
        <w:t>The following descriptions are excerpted</w:t>
      </w:r>
      <w:r w:rsidR="00223322">
        <w:rPr>
          <w:sz w:val="22"/>
          <w:szCs w:val="22"/>
        </w:rPr>
        <w:t xml:space="preserve"> from WID [1]</w:t>
      </w:r>
      <w:r w:rsidR="009D16CA">
        <w:rPr>
          <w:sz w:val="22"/>
          <w:szCs w:val="22"/>
        </w:rPr>
        <w:t xml:space="preserve"> </w:t>
      </w:r>
      <w:r w:rsidR="00DE3087">
        <w:rPr>
          <w:sz w:val="22"/>
          <w:szCs w:val="22"/>
        </w:rPr>
        <w:t>as below:</w:t>
      </w:r>
    </w:p>
    <w:tbl>
      <w:tblPr>
        <w:tblStyle w:val="TableGrid"/>
        <w:tblW w:w="0" w:type="auto"/>
        <w:tblLook w:val="04A0" w:firstRow="1" w:lastRow="0" w:firstColumn="1" w:lastColumn="0" w:noHBand="0" w:noVBand="1"/>
      </w:tblPr>
      <w:tblGrid>
        <w:gridCol w:w="9016"/>
      </w:tblGrid>
      <w:tr w:rsidR="00DE3087" w14:paraId="44FC8E6C" w14:textId="77777777" w:rsidTr="00DE3087">
        <w:tc>
          <w:tcPr>
            <w:tcW w:w="9016" w:type="dxa"/>
          </w:tcPr>
          <w:p w14:paraId="3FF7DDC2" w14:textId="6C3797B7" w:rsidR="00DE3087" w:rsidRPr="00663AA3" w:rsidRDefault="00223322" w:rsidP="00DE3087">
            <w:pPr>
              <w:rPr>
                <w:sz w:val="22"/>
                <w:szCs w:val="22"/>
              </w:rPr>
            </w:pPr>
            <w:r w:rsidRPr="00663AA3">
              <w:rPr>
                <w:b/>
                <w:bCs/>
                <w:sz w:val="22"/>
                <w:szCs w:val="22"/>
                <w:highlight w:val="yellow"/>
                <w:u w:val="single"/>
              </w:rPr>
              <w:t>Optional feature</w:t>
            </w:r>
            <w:r w:rsidR="00DE3087" w:rsidRPr="00663AA3">
              <w:rPr>
                <w:b/>
                <w:bCs/>
                <w:sz w:val="22"/>
                <w:szCs w:val="22"/>
                <w:highlight w:val="yellow"/>
                <w:u w:val="single"/>
              </w:rPr>
              <w:t>:</w:t>
            </w:r>
          </w:p>
          <w:p w14:paraId="758D1F12" w14:textId="365AE913" w:rsidR="00223322" w:rsidRPr="00663AA3" w:rsidRDefault="00223322" w:rsidP="00223322">
            <w:pPr>
              <w:spacing w:after="0"/>
              <w:rPr>
                <w:bCs/>
                <w:sz w:val="22"/>
                <w:szCs w:val="22"/>
              </w:rPr>
            </w:pPr>
            <w:r w:rsidRPr="00663AA3">
              <w:rPr>
                <w:bCs/>
                <w:sz w:val="22"/>
                <w:szCs w:val="22"/>
              </w:rPr>
              <w:t xml:space="preserve">Note </w:t>
            </w:r>
            <w:proofErr w:type="gramStart"/>
            <w:r w:rsidRPr="00663AA3">
              <w:rPr>
                <w:bCs/>
                <w:sz w:val="22"/>
                <w:szCs w:val="22"/>
              </w:rPr>
              <w:t>7 :</w:t>
            </w:r>
            <w:proofErr w:type="gramEnd"/>
            <w:r w:rsidRPr="00663AA3">
              <w:rPr>
                <w:bCs/>
                <w:sz w:val="22"/>
                <w:szCs w:val="22"/>
              </w:rPr>
              <w:t xml:space="preserve"> Network verified UE location is an optional UE feature</w:t>
            </w:r>
          </w:p>
          <w:p w14:paraId="58AC5172" w14:textId="65BD708F" w:rsidR="00223322" w:rsidRPr="00663AA3" w:rsidRDefault="00223322" w:rsidP="00223322">
            <w:pPr>
              <w:spacing w:after="0"/>
              <w:rPr>
                <w:bCs/>
                <w:sz w:val="22"/>
                <w:szCs w:val="22"/>
              </w:rPr>
            </w:pPr>
          </w:p>
          <w:p w14:paraId="2F93F83D" w14:textId="189A4B44" w:rsidR="00223322" w:rsidRPr="00663AA3" w:rsidRDefault="00223322" w:rsidP="00223322">
            <w:pPr>
              <w:rPr>
                <w:b/>
                <w:bCs/>
                <w:sz w:val="22"/>
                <w:szCs w:val="22"/>
                <w:highlight w:val="yellow"/>
                <w:u w:val="single"/>
              </w:rPr>
            </w:pPr>
            <w:r w:rsidRPr="00663AA3">
              <w:rPr>
                <w:b/>
                <w:bCs/>
                <w:sz w:val="22"/>
                <w:szCs w:val="22"/>
                <w:highlight w:val="yellow"/>
                <w:u w:val="single"/>
              </w:rPr>
              <w:t>Target positioning solution</w:t>
            </w:r>
            <w:r w:rsidR="007D6B67">
              <w:rPr>
                <w:b/>
                <w:bCs/>
                <w:sz w:val="22"/>
                <w:szCs w:val="22"/>
                <w:highlight w:val="yellow"/>
                <w:u w:val="single"/>
              </w:rPr>
              <w:t>:</w:t>
            </w:r>
          </w:p>
          <w:p w14:paraId="41EDE2A3" w14:textId="77777777" w:rsidR="00223322" w:rsidRPr="00663AA3" w:rsidRDefault="00223322" w:rsidP="00223322">
            <w:pPr>
              <w:rPr>
                <w:bCs/>
                <w:sz w:val="22"/>
                <w:szCs w:val="22"/>
              </w:rPr>
            </w:pPr>
            <w:r w:rsidRPr="00663AA3">
              <w:rPr>
                <w:bCs/>
                <w:sz w:val="22"/>
                <w:szCs w:val="22"/>
              </w:rPr>
              <w:t>RAN to prioritize the specification of necessary enhancements to multi-RTT to support the network verified UE location in NTN assuming a single satellite in view</w:t>
            </w:r>
          </w:p>
          <w:p w14:paraId="5E1C4CAC" w14:textId="21858EC6" w:rsidR="00223322" w:rsidRPr="00663AA3" w:rsidRDefault="00223322" w:rsidP="00223322">
            <w:pPr>
              <w:rPr>
                <w:b/>
                <w:bCs/>
                <w:sz w:val="22"/>
                <w:szCs w:val="22"/>
                <w:highlight w:val="yellow"/>
                <w:u w:val="single"/>
              </w:rPr>
            </w:pPr>
            <w:r w:rsidRPr="00663AA3">
              <w:rPr>
                <w:b/>
                <w:bCs/>
                <w:sz w:val="22"/>
                <w:szCs w:val="22"/>
                <w:highlight w:val="yellow"/>
                <w:u w:val="single"/>
              </w:rPr>
              <w:t>Other candidate positioning solutions</w:t>
            </w:r>
            <w:r w:rsidR="007D6B67">
              <w:rPr>
                <w:b/>
                <w:bCs/>
                <w:sz w:val="22"/>
                <w:szCs w:val="22"/>
                <w:highlight w:val="yellow"/>
                <w:u w:val="single"/>
              </w:rPr>
              <w:t>:</w:t>
            </w:r>
          </w:p>
          <w:p w14:paraId="7EB64AEE" w14:textId="77777777" w:rsidR="00223322" w:rsidRPr="00663AA3" w:rsidRDefault="00223322" w:rsidP="00223322">
            <w:pPr>
              <w:rPr>
                <w:bCs/>
                <w:sz w:val="22"/>
                <w:szCs w:val="22"/>
              </w:rPr>
            </w:pPr>
            <w:bookmarkStart w:id="0" w:name="_Hlk131327415"/>
            <w:r w:rsidRPr="00663AA3">
              <w:rPr>
                <w:bCs/>
                <w:sz w:val="22"/>
                <w:szCs w:val="22"/>
              </w:rPr>
              <w:t>DL-</w:t>
            </w:r>
            <w:proofErr w:type="spellStart"/>
            <w:r w:rsidRPr="00663AA3">
              <w:rPr>
                <w:bCs/>
                <w:sz w:val="22"/>
                <w:szCs w:val="22"/>
              </w:rPr>
              <w:t>TDoA</w:t>
            </w:r>
            <w:proofErr w:type="spellEnd"/>
            <w:r w:rsidRPr="00663AA3">
              <w:rPr>
                <w:bCs/>
                <w:sz w:val="22"/>
                <w:szCs w:val="22"/>
              </w:rPr>
              <w:t xml:space="preserve"> </w:t>
            </w:r>
            <w:bookmarkEnd w:id="0"/>
            <w:r w:rsidRPr="00663AA3">
              <w:rPr>
                <w:bCs/>
                <w:sz w:val="22"/>
                <w:szCs w:val="22"/>
              </w:rPr>
              <w:t>methods for verification may be considered as lower priority and if time permits</w:t>
            </w:r>
          </w:p>
          <w:p w14:paraId="7DABDAF9" w14:textId="45554469" w:rsidR="00DE3087" w:rsidRPr="00223322" w:rsidRDefault="00223322" w:rsidP="00223322">
            <w:pPr>
              <w:spacing w:after="0"/>
              <w:rPr>
                <w:bCs/>
              </w:rPr>
            </w:pPr>
            <w:r w:rsidRPr="00663AA3">
              <w:rPr>
                <w:bCs/>
                <w:sz w:val="22"/>
                <w:szCs w:val="22"/>
              </w:rPr>
              <w:t xml:space="preserve">Note </w:t>
            </w:r>
            <w:proofErr w:type="gramStart"/>
            <w:r w:rsidRPr="00663AA3">
              <w:rPr>
                <w:bCs/>
                <w:sz w:val="22"/>
                <w:szCs w:val="22"/>
              </w:rPr>
              <w:t>4 :</w:t>
            </w:r>
            <w:proofErr w:type="gramEnd"/>
            <w:r w:rsidRPr="00663AA3">
              <w:rPr>
                <w:bCs/>
                <w:sz w:val="22"/>
                <w:szCs w:val="22"/>
              </w:rPr>
              <w:t xml:space="preserve"> Multiple satellite in view by the UE may be considered if time allows</w:t>
            </w:r>
          </w:p>
        </w:tc>
      </w:tr>
    </w:tbl>
    <w:p w14:paraId="4E4FB341" w14:textId="757FD0EC" w:rsidR="00DE3087" w:rsidRDefault="00DE3087" w:rsidP="00AC5C1D">
      <w:pPr>
        <w:jc w:val="both"/>
        <w:rPr>
          <w:sz w:val="22"/>
          <w:szCs w:val="22"/>
        </w:rPr>
      </w:pPr>
    </w:p>
    <w:p w14:paraId="7ACCB3A8" w14:textId="5C3AF82B" w:rsidR="00223322" w:rsidRDefault="00D53164" w:rsidP="00AC5C1D">
      <w:pPr>
        <w:jc w:val="both"/>
        <w:rPr>
          <w:sz w:val="22"/>
          <w:szCs w:val="22"/>
        </w:rPr>
      </w:pPr>
      <w:r>
        <w:rPr>
          <w:sz w:val="22"/>
          <w:szCs w:val="22"/>
        </w:rPr>
        <w:t xml:space="preserve">Based on the </w:t>
      </w:r>
      <w:r w:rsidR="00223322">
        <w:rPr>
          <w:sz w:val="22"/>
          <w:szCs w:val="22"/>
        </w:rPr>
        <w:t>descriptions</w:t>
      </w:r>
      <w:r>
        <w:rPr>
          <w:sz w:val="22"/>
          <w:szCs w:val="22"/>
        </w:rPr>
        <w:t xml:space="preserve"> above, the </w:t>
      </w:r>
      <w:r w:rsidR="00223322">
        <w:rPr>
          <w:sz w:val="22"/>
          <w:szCs w:val="22"/>
        </w:rPr>
        <w:t xml:space="preserve">network verified UE location is an optional UE feature. There are </w:t>
      </w:r>
      <w:r w:rsidR="00413FCD">
        <w:rPr>
          <w:sz w:val="22"/>
          <w:szCs w:val="22"/>
        </w:rPr>
        <w:t xml:space="preserve">under consideration </w:t>
      </w:r>
      <w:r w:rsidR="00223322">
        <w:rPr>
          <w:sz w:val="22"/>
          <w:szCs w:val="22"/>
        </w:rPr>
        <w:t xml:space="preserve">one target positioning solution (i.e., single satellite multi-RTT), and two candidate positioning solutions if time allows (i.e., </w:t>
      </w:r>
      <w:r w:rsidR="00223322" w:rsidRPr="00223322">
        <w:rPr>
          <w:sz w:val="22"/>
          <w:szCs w:val="22"/>
        </w:rPr>
        <w:t>DL-</w:t>
      </w:r>
      <w:proofErr w:type="spellStart"/>
      <w:r w:rsidR="00223322" w:rsidRPr="00223322">
        <w:rPr>
          <w:sz w:val="22"/>
          <w:szCs w:val="22"/>
        </w:rPr>
        <w:t>TDoA</w:t>
      </w:r>
      <w:proofErr w:type="spellEnd"/>
      <w:r w:rsidR="00223322">
        <w:rPr>
          <w:sz w:val="22"/>
          <w:szCs w:val="22"/>
        </w:rPr>
        <w:t xml:space="preserve"> and m</w:t>
      </w:r>
      <w:r w:rsidR="00223322" w:rsidRPr="00223322">
        <w:rPr>
          <w:sz w:val="22"/>
          <w:szCs w:val="22"/>
        </w:rPr>
        <w:t>ultiple satellite in view</w:t>
      </w:r>
      <w:r w:rsidR="00223322">
        <w:rPr>
          <w:sz w:val="22"/>
          <w:szCs w:val="22"/>
        </w:rPr>
        <w:t xml:space="preserve"> (</w:t>
      </w:r>
      <w:r w:rsidR="00A97415">
        <w:rPr>
          <w:sz w:val="22"/>
          <w:szCs w:val="22"/>
        </w:rPr>
        <w:t xml:space="preserve">e.g., </w:t>
      </w:r>
      <w:r w:rsidR="00223322">
        <w:rPr>
          <w:sz w:val="22"/>
          <w:szCs w:val="22"/>
        </w:rPr>
        <w:t>for multi-RTT))</w:t>
      </w:r>
      <w:r w:rsidR="00A97415">
        <w:rPr>
          <w:sz w:val="22"/>
          <w:szCs w:val="22"/>
        </w:rPr>
        <w:t>.</w:t>
      </w:r>
    </w:p>
    <w:p w14:paraId="5486B7F9" w14:textId="527C20C6" w:rsidR="00D53164" w:rsidRDefault="00A97415" w:rsidP="00AC5C1D">
      <w:pPr>
        <w:jc w:val="both"/>
        <w:rPr>
          <w:sz w:val="22"/>
          <w:szCs w:val="22"/>
        </w:rPr>
      </w:pPr>
      <w:r>
        <w:rPr>
          <w:sz w:val="22"/>
          <w:szCs w:val="22"/>
        </w:rPr>
        <w:t xml:space="preserve">So, one thing that could be confirmed is </w:t>
      </w:r>
      <w:bookmarkStart w:id="1" w:name="_Hlk131329243"/>
      <w:r w:rsidRPr="00A97415">
        <w:rPr>
          <w:sz w:val="22"/>
          <w:szCs w:val="22"/>
        </w:rPr>
        <w:t xml:space="preserve">single satellite multi-RTT </w:t>
      </w:r>
      <w:r>
        <w:rPr>
          <w:sz w:val="22"/>
          <w:szCs w:val="22"/>
        </w:rPr>
        <w:t xml:space="preserve">for the purpose of network verified UE location </w:t>
      </w:r>
      <w:r w:rsidRPr="00A97415">
        <w:rPr>
          <w:sz w:val="22"/>
          <w:szCs w:val="22"/>
        </w:rPr>
        <w:t>is an optional feature</w:t>
      </w:r>
      <w:bookmarkEnd w:id="1"/>
      <w:r w:rsidR="00D53164">
        <w:rPr>
          <w:sz w:val="22"/>
          <w:szCs w:val="22"/>
        </w:rPr>
        <w:t>.</w:t>
      </w:r>
      <w:r>
        <w:rPr>
          <w:sz w:val="22"/>
          <w:szCs w:val="22"/>
        </w:rPr>
        <w:t xml:space="preserve"> Whether multiple satellite multi-RTT or DL-TDOA positioning method can</w:t>
      </w:r>
      <w:r w:rsidR="00413FCD">
        <w:rPr>
          <w:sz w:val="22"/>
          <w:szCs w:val="22"/>
        </w:rPr>
        <w:t xml:space="preserve"> also</w:t>
      </w:r>
      <w:r>
        <w:rPr>
          <w:sz w:val="22"/>
          <w:szCs w:val="22"/>
        </w:rPr>
        <w:t xml:space="preserve"> be supported is still FFS.</w:t>
      </w:r>
    </w:p>
    <w:p w14:paraId="50B6F86E" w14:textId="70EEB4D5" w:rsidR="00664B3B" w:rsidRPr="00664B3B" w:rsidRDefault="00664B3B" w:rsidP="00AC5C1D">
      <w:pPr>
        <w:jc w:val="both"/>
        <w:rPr>
          <w:b/>
          <w:bCs/>
          <w:sz w:val="22"/>
          <w:szCs w:val="22"/>
        </w:rPr>
      </w:pPr>
      <w:r w:rsidRPr="00664B3B">
        <w:rPr>
          <w:b/>
          <w:bCs/>
          <w:sz w:val="22"/>
          <w:szCs w:val="22"/>
        </w:rPr>
        <w:t xml:space="preserve">Observation 1: single satellite multi-RTT is the target positioning method for the purpose of network verified UE location, and whether multiple satellite multi-RTT or DL-TDOA positioning method can </w:t>
      </w:r>
      <w:r w:rsidR="00CA7CBC">
        <w:rPr>
          <w:b/>
          <w:bCs/>
          <w:sz w:val="22"/>
          <w:szCs w:val="22"/>
        </w:rPr>
        <w:t xml:space="preserve">also </w:t>
      </w:r>
      <w:r w:rsidRPr="00664B3B">
        <w:rPr>
          <w:b/>
          <w:bCs/>
          <w:sz w:val="22"/>
          <w:szCs w:val="22"/>
        </w:rPr>
        <w:t>be supported is still FFS.</w:t>
      </w:r>
    </w:p>
    <w:p w14:paraId="30967DEB" w14:textId="4687057E" w:rsidR="00A97415" w:rsidRDefault="00A97415" w:rsidP="00AC5C1D">
      <w:pPr>
        <w:jc w:val="both"/>
        <w:rPr>
          <w:sz w:val="22"/>
          <w:szCs w:val="22"/>
        </w:rPr>
      </w:pPr>
      <w:r>
        <w:rPr>
          <w:sz w:val="22"/>
          <w:szCs w:val="22"/>
        </w:rPr>
        <w:t>In legacy positioning, the multi-RTT UE capability is reported to LMF from UE directly (</w:t>
      </w:r>
      <w:r w:rsidR="00664B3B">
        <w:rPr>
          <w:sz w:val="22"/>
          <w:szCs w:val="22"/>
        </w:rPr>
        <w:t>e.g., the reporting procedure is</w:t>
      </w:r>
      <w:r>
        <w:rPr>
          <w:sz w:val="22"/>
          <w:szCs w:val="22"/>
        </w:rPr>
        <w:t xml:space="preserve"> as shown in </w:t>
      </w:r>
      <w:r w:rsidRPr="00A97415">
        <w:rPr>
          <w:sz w:val="22"/>
          <w:szCs w:val="22"/>
        </w:rPr>
        <w:t>Figure 5.1.1-1</w:t>
      </w:r>
      <w:r>
        <w:rPr>
          <w:sz w:val="22"/>
          <w:szCs w:val="22"/>
        </w:rPr>
        <w:t xml:space="preserve"> of LPP </w:t>
      </w:r>
      <w:r w:rsidR="00664B3B">
        <w:rPr>
          <w:sz w:val="22"/>
          <w:szCs w:val="22"/>
        </w:rPr>
        <w:t>TS 37.355</w:t>
      </w:r>
      <w:r>
        <w:rPr>
          <w:sz w:val="22"/>
          <w:szCs w:val="22"/>
        </w:rPr>
        <w:t>)</w:t>
      </w:r>
      <w:r w:rsidR="00AC626E">
        <w:rPr>
          <w:sz w:val="22"/>
          <w:szCs w:val="22"/>
        </w:rPr>
        <w:t xml:space="preserve"> without having any UE capability defined for this on 38.306</w:t>
      </w:r>
      <w:r w:rsidR="00E262CE">
        <w:rPr>
          <w:sz w:val="22"/>
          <w:szCs w:val="22"/>
        </w:rPr>
        <w:t xml:space="preserve">. On other hand, </w:t>
      </w:r>
      <w:r w:rsidR="003F09C6">
        <w:rPr>
          <w:sz w:val="22"/>
          <w:szCs w:val="22"/>
        </w:rPr>
        <w:t xml:space="preserve">positioning </w:t>
      </w:r>
      <w:r w:rsidR="00E262CE">
        <w:rPr>
          <w:sz w:val="22"/>
          <w:szCs w:val="22"/>
        </w:rPr>
        <w:t>inter-related features with RAN impact may require</w:t>
      </w:r>
      <w:r>
        <w:rPr>
          <w:sz w:val="22"/>
          <w:szCs w:val="22"/>
        </w:rPr>
        <w:t xml:space="preserve"> new UE features</w:t>
      </w:r>
      <w:r w:rsidR="003F09C6">
        <w:rPr>
          <w:sz w:val="22"/>
          <w:szCs w:val="22"/>
        </w:rPr>
        <w:t xml:space="preserve"> defined in TS 38.306</w:t>
      </w:r>
      <w:r>
        <w:rPr>
          <w:sz w:val="22"/>
          <w:szCs w:val="22"/>
        </w:rPr>
        <w:t xml:space="preserve"> (e.g., enhancements to reference signals</w:t>
      </w:r>
      <w:r w:rsidR="00664B3B">
        <w:rPr>
          <w:sz w:val="22"/>
          <w:szCs w:val="22"/>
        </w:rPr>
        <w:t xml:space="preserve"> for positioning</w:t>
      </w:r>
      <w:r>
        <w:rPr>
          <w:sz w:val="22"/>
          <w:szCs w:val="22"/>
        </w:rPr>
        <w:t>).</w:t>
      </w:r>
    </w:p>
    <w:p w14:paraId="3BB0B64E" w14:textId="77777777" w:rsidR="00A97415" w:rsidRPr="00972DE9" w:rsidRDefault="00A97415" w:rsidP="00A97415">
      <w:pPr>
        <w:pStyle w:val="TH"/>
      </w:pPr>
      <w:r w:rsidRPr="00972DE9">
        <w:object w:dxaOrig="7274" w:dyaOrig="2954" w14:anchorId="5C18B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47.75pt" o:ole="">
            <v:imagedata r:id="rId11" o:title=""/>
          </v:shape>
          <o:OLEObject Type="Embed" ProgID="Visio.Drawing.11" ShapeID="_x0000_i1025" DrawAspect="Content" ObjectID="_1745381649" r:id="rId12"/>
        </w:object>
      </w:r>
    </w:p>
    <w:p w14:paraId="054E9200" w14:textId="77777777" w:rsidR="00A97415" w:rsidRPr="00664B3B" w:rsidRDefault="00A97415" w:rsidP="00A97415">
      <w:pPr>
        <w:pStyle w:val="TF"/>
        <w:rPr>
          <w:rFonts w:ascii="Times New Roman" w:hAnsi="Times New Roman"/>
          <w:sz w:val="22"/>
          <w:szCs w:val="22"/>
        </w:rPr>
      </w:pPr>
      <w:r w:rsidRPr="00664B3B">
        <w:rPr>
          <w:rFonts w:ascii="Times New Roman" w:hAnsi="Times New Roman"/>
          <w:sz w:val="22"/>
          <w:szCs w:val="22"/>
        </w:rPr>
        <w:t>Figure 5.1.1-1: LPP Capability Transfer procedure</w:t>
      </w:r>
    </w:p>
    <w:p w14:paraId="126324E2" w14:textId="18F47583" w:rsidR="00664B3B" w:rsidRDefault="00664B3B" w:rsidP="00AC5C1D">
      <w:pPr>
        <w:jc w:val="both"/>
        <w:rPr>
          <w:sz w:val="22"/>
          <w:szCs w:val="22"/>
        </w:rPr>
      </w:pPr>
      <w:r>
        <w:rPr>
          <w:sz w:val="22"/>
          <w:szCs w:val="22"/>
        </w:rPr>
        <w:t>Since the RAN1 discussion on single satellite multi-RTT is still ongoing, e.g., it’s not clear whether</w:t>
      </w:r>
      <w:r w:rsidR="00C820A0">
        <w:rPr>
          <w:sz w:val="22"/>
          <w:szCs w:val="22"/>
        </w:rPr>
        <w:t xml:space="preserve"> </w:t>
      </w:r>
      <w:r w:rsidR="00C820A0" w:rsidRPr="00C820A0">
        <w:rPr>
          <w:sz w:val="22"/>
          <w:szCs w:val="22"/>
        </w:rPr>
        <w:t xml:space="preserve">some enhancements on </w:t>
      </w:r>
      <w:r w:rsidR="00C820A0">
        <w:rPr>
          <w:sz w:val="22"/>
          <w:szCs w:val="22"/>
        </w:rPr>
        <w:t>positioning</w:t>
      </w:r>
      <w:r w:rsidR="00C820A0" w:rsidRPr="00C820A0">
        <w:rPr>
          <w:sz w:val="22"/>
          <w:szCs w:val="22"/>
        </w:rPr>
        <w:t xml:space="preserve"> reference signals are needed for NTN</w:t>
      </w:r>
      <w:r w:rsidR="00C820A0">
        <w:rPr>
          <w:sz w:val="22"/>
          <w:szCs w:val="22"/>
        </w:rPr>
        <w:t xml:space="preserve"> according to the following RAN1 agreements.</w:t>
      </w:r>
    </w:p>
    <w:tbl>
      <w:tblPr>
        <w:tblStyle w:val="TableGrid"/>
        <w:tblW w:w="0" w:type="auto"/>
        <w:tblLook w:val="04A0" w:firstRow="1" w:lastRow="0" w:firstColumn="1" w:lastColumn="0" w:noHBand="0" w:noVBand="1"/>
      </w:tblPr>
      <w:tblGrid>
        <w:gridCol w:w="9016"/>
      </w:tblGrid>
      <w:tr w:rsidR="00664B3B" w14:paraId="76BC7909" w14:textId="77777777" w:rsidTr="00664B3B">
        <w:tc>
          <w:tcPr>
            <w:tcW w:w="9016" w:type="dxa"/>
          </w:tcPr>
          <w:p w14:paraId="377C513F" w14:textId="77777777" w:rsidR="00664B3B" w:rsidRPr="00663AA3" w:rsidRDefault="00664B3B" w:rsidP="00664B3B">
            <w:pPr>
              <w:rPr>
                <w:b/>
                <w:bCs/>
                <w:sz w:val="22"/>
                <w:szCs w:val="22"/>
                <w:lang w:eastAsia="x-none"/>
              </w:rPr>
            </w:pPr>
            <w:r w:rsidRPr="00663AA3">
              <w:rPr>
                <w:b/>
                <w:bCs/>
                <w:sz w:val="22"/>
                <w:szCs w:val="22"/>
                <w:highlight w:val="green"/>
                <w:lang w:eastAsia="x-none"/>
              </w:rPr>
              <w:t>Agreement</w:t>
            </w:r>
          </w:p>
          <w:p w14:paraId="3745A4D8" w14:textId="77777777" w:rsidR="00664B3B" w:rsidRPr="00663AA3" w:rsidRDefault="00664B3B" w:rsidP="00664B3B">
            <w:pPr>
              <w:rPr>
                <w:sz w:val="22"/>
                <w:szCs w:val="22"/>
                <w:lang w:eastAsia="x-none"/>
              </w:rPr>
            </w:pPr>
            <w:r w:rsidRPr="00663AA3">
              <w:rPr>
                <w:sz w:val="22"/>
                <w:szCs w:val="22"/>
                <w:lang w:eastAsia="x-none"/>
              </w:rPr>
              <w:t xml:space="preserve">Existing DL/UL reference signals for positioning are used for supporting Network verified UE location in NTN. </w:t>
            </w:r>
          </w:p>
          <w:p w14:paraId="5E40CB19" w14:textId="05D1CCD6" w:rsidR="00664B3B" w:rsidRDefault="00664B3B" w:rsidP="00664B3B">
            <w:pPr>
              <w:jc w:val="both"/>
              <w:rPr>
                <w:sz w:val="22"/>
                <w:szCs w:val="22"/>
              </w:rPr>
            </w:pPr>
            <w:r w:rsidRPr="00663AA3">
              <w:rPr>
                <w:bCs/>
                <w:sz w:val="22"/>
                <w:szCs w:val="22"/>
                <w:lang w:eastAsia="x-none"/>
              </w:rPr>
              <w:t>FFS: Whether some enhancements on these reference signals are needed for NTN</w:t>
            </w:r>
          </w:p>
        </w:tc>
      </w:tr>
    </w:tbl>
    <w:p w14:paraId="1D1F1391" w14:textId="754CEB0B" w:rsidR="00664B3B" w:rsidRDefault="00664B3B" w:rsidP="00AC5C1D">
      <w:pPr>
        <w:jc w:val="both"/>
        <w:rPr>
          <w:sz w:val="22"/>
          <w:szCs w:val="22"/>
        </w:rPr>
      </w:pPr>
    </w:p>
    <w:p w14:paraId="22E1F7A3" w14:textId="6A9D880E" w:rsidR="00C820A0" w:rsidRDefault="009151ED" w:rsidP="00AC5C1D">
      <w:pPr>
        <w:jc w:val="both"/>
        <w:rPr>
          <w:sz w:val="22"/>
          <w:szCs w:val="22"/>
        </w:rPr>
      </w:pPr>
      <w:r>
        <w:rPr>
          <w:sz w:val="22"/>
          <w:szCs w:val="22"/>
        </w:rPr>
        <w:t xml:space="preserve">Moreover, </w:t>
      </w:r>
      <w:r w:rsidR="00C820A0">
        <w:rPr>
          <w:sz w:val="22"/>
          <w:szCs w:val="22"/>
        </w:rPr>
        <w:t xml:space="preserve">the key parts of multi-RTT positioning method are the measurements/calculation of </w:t>
      </w:r>
      <w:r w:rsidR="00C820A0" w:rsidRPr="00C820A0">
        <w:rPr>
          <w:sz w:val="22"/>
          <w:szCs w:val="22"/>
        </w:rPr>
        <w:t>UE Rx-Tx time difference</w:t>
      </w:r>
      <w:r w:rsidR="00C820A0">
        <w:rPr>
          <w:sz w:val="22"/>
          <w:szCs w:val="22"/>
        </w:rPr>
        <w:t xml:space="preserve"> and </w:t>
      </w:r>
      <w:proofErr w:type="spellStart"/>
      <w:r w:rsidR="00C820A0" w:rsidRPr="00C820A0">
        <w:rPr>
          <w:sz w:val="22"/>
          <w:szCs w:val="22"/>
        </w:rPr>
        <w:t>gNB</w:t>
      </w:r>
      <w:proofErr w:type="spellEnd"/>
      <w:r w:rsidR="00C820A0" w:rsidRPr="00C820A0">
        <w:rPr>
          <w:sz w:val="22"/>
          <w:szCs w:val="22"/>
        </w:rPr>
        <w:t xml:space="preserve"> Rx-Tx time difference</w:t>
      </w:r>
      <w:r w:rsidR="00C820A0">
        <w:rPr>
          <w:sz w:val="22"/>
          <w:szCs w:val="22"/>
        </w:rPr>
        <w:t xml:space="preserve">. According to RAN1 agreements, there are still </w:t>
      </w:r>
      <w:r w:rsidR="00C73E56">
        <w:rPr>
          <w:sz w:val="22"/>
          <w:szCs w:val="22"/>
        </w:rPr>
        <w:t xml:space="preserve">3 </w:t>
      </w:r>
      <w:r w:rsidR="00C820A0">
        <w:rPr>
          <w:sz w:val="22"/>
          <w:szCs w:val="22"/>
        </w:rPr>
        <w:t>options on the table for further discussion</w:t>
      </w:r>
      <w:r w:rsidR="00E772CD">
        <w:rPr>
          <w:sz w:val="22"/>
          <w:szCs w:val="22"/>
        </w:rPr>
        <w:t xml:space="preserve">, and </w:t>
      </w:r>
      <w:r w:rsidR="001101B6">
        <w:rPr>
          <w:sz w:val="22"/>
          <w:szCs w:val="22"/>
        </w:rPr>
        <w:t xml:space="preserve">it is possible that </w:t>
      </w:r>
      <w:r w:rsidR="00E772CD">
        <w:rPr>
          <w:sz w:val="22"/>
          <w:szCs w:val="22"/>
        </w:rPr>
        <w:t>one or more</w:t>
      </w:r>
      <w:r w:rsidR="00D46566">
        <w:rPr>
          <w:sz w:val="22"/>
          <w:szCs w:val="22"/>
        </w:rPr>
        <w:t xml:space="preserve"> options may be adopted</w:t>
      </w:r>
      <w:r w:rsidR="00C820A0">
        <w:rPr>
          <w:sz w:val="22"/>
          <w:szCs w:val="22"/>
        </w:rPr>
        <w:t xml:space="preserve">. </w:t>
      </w:r>
      <w:r w:rsidR="00BB587D">
        <w:rPr>
          <w:sz w:val="22"/>
          <w:szCs w:val="22"/>
        </w:rPr>
        <w:t>Therefore</w:t>
      </w:r>
      <w:r w:rsidR="00C820A0">
        <w:rPr>
          <w:sz w:val="22"/>
          <w:szCs w:val="22"/>
        </w:rPr>
        <w:t>, it</w:t>
      </w:r>
      <w:r w:rsidR="00494560">
        <w:rPr>
          <w:sz w:val="22"/>
          <w:szCs w:val="22"/>
        </w:rPr>
        <w:t xml:space="preserve"> i</w:t>
      </w:r>
      <w:r w:rsidR="00C820A0">
        <w:rPr>
          <w:sz w:val="22"/>
          <w:szCs w:val="22"/>
        </w:rPr>
        <w:t xml:space="preserve">s still not clear </w:t>
      </w:r>
      <w:r w:rsidR="00FA15B7">
        <w:rPr>
          <w:sz w:val="22"/>
          <w:szCs w:val="22"/>
        </w:rPr>
        <w:t xml:space="preserve">what kind of </w:t>
      </w:r>
      <w:r w:rsidR="00C820A0">
        <w:rPr>
          <w:sz w:val="22"/>
          <w:szCs w:val="22"/>
        </w:rPr>
        <w:t>new single satellite multi-RTT UE capability from UE to LMF is needed.</w:t>
      </w:r>
    </w:p>
    <w:tbl>
      <w:tblPr>
        <w:tblStyle w:val="TableGrid"/>
        <w:tblW w:w="0" w:type="auto"/>
        <w:tblLook w:val="04A0" w:firstRow="1" w:lastRow="0" w:firstColumn="1" w:lastColumn="0" w:noHBand="0" w:noVBand="1"/>
      </w:tblPr>
      <w:tblGrid>
        <w:gridCol w:w="9016"/>
      </w:tblGrid>
      <w:tr w:rsidR="007C5EE9" w14:paraId="0A78696D" w14:textId="77777777" w:rsidTr="007C5EE9">
        <w:tc>
          <w:tcPr>
            <w:tcW w:w="9016" w:type="dxa"/>
          </w:tcPr>
          <w:p w14:paraId="27432E2D" w14:textId="1596ED2D" w:rsidR="00C73E56" w:rsidRPr="00EC3473" w:rsidRDefault="00C73E56" w:rsidP="00C73E56">
            <w:pPr>
              <w:tabs>
                <w:tab w:val="left" w:pos="1064"/>
              </w:tabs>
              <w:rPr>
                <w:b/>
                <w:highlight w:val="green"/>
                <w:lang w:eastAsia="x-none"/>
              </w:rPr>
            </w:pPr>
            <w:r w:rsidRPr="00EC3473">
              <w:rPr>
                <w:rFonts w:hint="eastAsia"/>
                <w:b/>
                <w:highlight w:val="green"/>
                <w:lang w:eastAsia="x-none"/>
              </w:rPr>
              <w:t>Agreement</w:t>
            </w:r>
          </w:p>
          <w:p w14:paraId="574F3E27" w14:textId="77777777" w:rsidR="00C73E56" w:rsidRPr="00DE27CE" w:rsidRDefault="00C73E56" w:rsidP="00C73E56">
            <w:pPr>
              <w:pStyle w:val="NormalWeb"/>
              <w:spacing w:before="0" w:beforeAutospacing="0" w:after="0" w:afterAutospacing="0"/>
              <w:rPr>
                <w:bCs/>
                <w:sz w:val="20"/>
                <w:szCs w:val="20"/>
              </w:rPr>
            </w:pPr>
            <w:r w:rsidRPr="00DE27CE">
              <w:rPr>
                <w:sz w:val="20"/>
                <w:szCs w:val="20"/>
              </w:rPr>
              <w:t xml:space="preserve">For RTT determination in NTN, discuss further the accuracy, and reporting details of combinations of the following UE and </w:t>
            </w:r>
            <w:proofErr w:type="spellStart"/>
            <w:r w:rsidRPr="00DE27CE">
              <w:rPr>
                <w:sz w:val="20"/>
                <w:szCs w:val="20"/>
              </w:rPr>
              <w:t>gNB</w:t>
            </w:r>
            <w:proofErr w:type="spellEnd"/>
            <w:r w:rsidRPr="00DE27CE">
              <w:rPr>
                <w:sz w:val="20"/>
                <w:szCs w:val="20"/>
              </w:rPr>
              <w:t xml:space="preserve"> receive-transmit time difference measurements:</w:t>
            </w:r>
          </w:p>
          <w:p w14:paraId="161034CA" w14:textId="77777777" w:rsidR="00C73E56" w:rsidRPr="00DE27CE" w:rsidRDefault="00C73E56" w:rsidP="00C73E56">
            <w:pPr>
              <w:numPr>
                <w:ilvl w:val="0"/>
                <w:numId w:val="33"/>
              </w:numPr>
              <w:spacing w:after="0"/>
              <w:rPr>
                <w:bCs/>
              </w:rPr>
            </w:pPr>
            <w:r w:rsidRPr="00DE27CE">
              <w:rPr>
                <w:bCs/>
              </w:rPr>
              <w:t xml:space="preserve">Alt-1: UE Rx-Tx time difference based on Option 3 and </w:t>
            </w:r>
            <w:proofErr w:type="spellStart"/>
            <w:r w:rsidRPr="00DE27CE">
              <w:rPr>
                <w:bCs/>
              </w:rPr>
              <w:t>gNB</w:t>
            </w:r>
            <w:proofErr w:type="spellEnd"/>
            <w:r w:rsidRPr="00DE27CE">
              <w:rPr>
                <w:bCs/>
              </w:rPr>
              <w:t xml:space="preserve"> Rx-Tx time difference as defined in TS 38.215.</w:t>
            </w:r>
            <w:r w:rsidRPr="00DE27CE">
              <w:t xml:space="preserve"> </w:t>
            </w:r>
          </w:p>
          <w:p w14:paraId="06C5DBF7" w14:textId="77777777" w:rsidR="00C73E56" w:rsidRPr="00DE27CE" w:rsidRDefault="00C73E56" w:rsidP="00C73E56">
            <w:pPr>
              <w:numPr>
                <w:ilvl w:val="1"/>
                <w:numId w:val="33"/>
              </w:numPr>
              <w:spacing w:after="0"/>
              <w:ind w:left="1288"/>
              <w:rPr>
                <w:bCs/>
              </w:rPr>
            </w:pPr>
            <w:r w:rsidRPr="00DE27CE">
              <w:rPr>
                <w:bCs/>
              </w:rPr>
              <w:t xml:space="preserve">Note 1: The </w:t>
            </w:r>
            <w:proofErr w:type="spellStart"/>
            <w:r w:rsidRPr="00DE27CE">
              <w:rPr>
                <w:bCs/>
              </w:rPr>
              <w:t>signaling</w:t>
            </w:r>
            <w:proofErr w:type="spellEnd"/>
            <w:r w:rsidRPr="00DE27CE">
              <w:rPr>
                <w:bCs/>
              </w:rPr>
              <w:t xml:space="preserve"> method of UE Rx-Tx time difference definition option 1 is not precluded if Alt1 is adopted</w:t>
            </w:r>
          </w:p>
          <w:p w14:paraId="6F943725" w14:textId="77777777" w:rsidR="00C73E56" w:rsidRPr="00FC3854" w:rsidRDefault="00C73E56" w:rsidP="00C73E56">
            <w:pPr>
              <w:numPr>
                <w:ilvl w:val="0"/>
                <w:numId w:val="33"/>
              </w:numPr>
              <w:spacing w:after="0"/>
              <w:rPr>
                <w:bCs/>
              </w:rPr>
            </w:pPr>
            <w:r w:rsidRPr="00FC3854">
              <w:rPr>
                <w:bCs/>
              </w:rPr>
              <w:t xml:space="preserve">Alt-2: UE Rx-Tx time difference based on Option 2 and </w:t>
            </w:r>
            <w:proofErr w:type="spellStart"/>
            <w:r w:rsidRPr="00FC3854">
              <w:rPr>
                <w:bCs/>
              </w:rPr>
              <w:t>gNB</w:t>
            </w:r>
            <w:proofErr w:type="spellEnd"/>
            <w:r w:rsidRPr="00FC3854">
              <w:rPr>
                <w:bCs/>
              </w:rPr>
              <w:t xml:space="preserve"> Rx-Tx time difference as defined in TS 38.215.</w:t>
            </w:r>
            <w:r w:rsidRPr="00FC3854">
              <w:t xml:space="preserve"> </w:t>
            </w:r>
          </w:p>
          <w:p w14:paraId="24146AEC" w14:textId="77777777" w:rsidR="00C73E56" w:rsidRPr="00FC3854" w:rsidRDefault="00C73E56" w:rsidP="00C73E56">
            <w:pPr>
              <w:numPr>
                <w:ilvl w:val="1"/>
                <w:numId w:val="33"/>
              </w:numPr>
              <w:spacing w:after="0"/>
              <w:ind w:left="1288"/>
              <w:rPr>
                <w:bCs/>
              </w:rPr>
            </w:pPr>
            <w:r w:rsidRPr="00FC3854">
              <w:rPr>
                <w:bCs/>
              </w:rPr>
              <w:t>Note 2: The LMF will use the time stamp of the PRS and the time stamp of SRS to calculate the time difference between the transmission of PRS and the reception of SRS</w:t>
            </w:r>
          </w:p>
          <w:p w14:paraId="3E56A98A" w14:textId="77777777" w:rsidR="00C73E56" w:rsidRPr="00FC3854" w:rsidRDefault="00C73E56" w:rsidP="00C73E56">
            <w:pPr>
              <w:pStyle w:val="ListParagraph"/>
              <w:numPr>
                <w:ilvl w:val="0"/>
                <w:numId w:val="33"/>
              </w:numPr>
              <w:spacing w:after="0"/>
              <w:contextualSpacing w:val="0"/>
              <w:rPr>
                <w:bCs/>
              </w:rPr>
            </w:pPr>
            <w:r w:rsidRPr="00FC3854">
              <w:rPr>
                <w:bCs/>
              </w:rPr>
              <w:lastRenderedPageBreak/>
              <w:t xml:space="preserve">Alt-3: UE Rx-Tx time difference based on Option 2 and </w:t>
            </w:r>
            <w:proofErr w:type="spellStart"/>
            <w:r w:rsidRPr="00FC3854">
              <w:rPr>
                <w:bCs/>
              </w:rPr>
              <w:t>gNB</w:t>
            </w:r>
            <w:proofErr w:type="spellEnd"/>
            <w:r w:rsidRPr="00FC3854">
              <w:rPr>
                <w:bCs/>
              </w:rPr>
              <w:t xml:space="preserve"> Rx-Tx time difference based on Option 4</w:t>
            </w:r>
          </w:p>
          <w:p w14:paraId="1DB2E9C1" w14:textId="77777777" w:rsidR="00C73E56" w:rsidRPr="00FC3854" w:rsidRDefault="00C73E56" w:rsidP="00C73E56">
            <w:pPr>
              <w:pStyle w:val="NormalWeb"/>
              <w:spacing w:before="0" w:beforeAutospacing="0" w:after="0" w:afterAutospacing="0"/>
              <w:rPr>
                <w:bCs/>
                <w:sz w:val="20"/>
                <w:szCs w:val="20"/>
              </w:rPr>
            </w:pPr>
            <w:r w:rsidRPr="00FC3854">
              <w:rPr>
                <w:sz w:val="20"/>
                <w:szCs w:val="20"/>
              </w:rPr>
              <w:t>      FFS: One or multiple SRS can be used in determining the arrival time</w:t>
            </w:r>
          </w:p>
          <w:p w14:paraId="73BE43B0" w14:textId="77777777" w:rsidR="00C73E56" w:rsidRPr="00FC3854" w:rsidRDefault="00C73E56" w:rsidP="00C73E56">
            <w:pPr>
              <w:pStyle w:val="NormalWeb"/>
              <w:spacing w:before="0" w:beforeAutospacing="0" w:after="0" w:afterAutospacing="0"/>
              <w:rPr>
                <w:bCs/>
                <w:sz w:val="20"/>
                <w:szCs w:val="20"/>
              </w:rPr>
            </w:pPr>
            <w:r w:rsidRPr="00FC3854">
              <w:rPr>
                <w:sz w:val="20"/>
                <w:szCs w:val="20"/>
              </w:rPr>
              <w:t>      FFS: Additional enhancement including additional information to be reported, if justified</w:t>
            </w:r>
          </w:p>
          <w:p w14:paraId="6537A814" w14:textId="77777777" w:rsidR="00C73E56" w:rsidRPr="00FC3854" w:rsidRDefault="00C73E56" w:rsidP="00C73E56">
            <w:pPr>
              <w:rPr>
                <w:bCs/>
              </w:rPr>
            </w:pPr>
            <w:r w:rsidRPr="00FC3854">
              <w:rPr>
                <w:bCs/>
              </w:rPr>
              <w:t xml:space="preserve">Note 3: The impact of UE autonomous adjustment of TA (when applied) should be taken into </w:t>
            </w:r>
            <w:proofErr w:type="gramStart"/>
            <w:r w:rsidRPr="00FC3854">
              <w:rPr>
                <w:bCs/>
              </w:rPr>
              <w:t>account</w:t>
            </w:r>
            <w:proofErr w:type="gramEnd"/>
          </w:p>
          <w:p w14:paraId="7AAE4420" w14:textId="5A3163EB" w:rsidR="00C73E56" w:rsidRPr="00C73E56" w:rsidRDefault="00C73E56" w:rsidP="00C73E56">
            <w:pPr>
              <w:rPr>
                <w:bCs/>
              </w:rPr>
            </w:pPr>
            <w:r w:rsidRPr="00DE27CE">
              <w:rPr>
                <w:bCs/>
              </w:rPr>
              <w:t xml:space="preserve">Note 4: The </w:t>
            </w:r>
            <w:proofErr w:type="spellStart"/>
            <w:r w:rsidRPr="00DE27CE">
              <w:rPr>
                <w:bCs/>
              </w:rPr>
              <w:t>gNB</w:t>
            </w:r>
            <w:proofErr w:type="spellEnd"/>
            <w:r w:rsidRPr="00DE27CE">
              <w:rPr>
                <w:bCs/>
              </w:rPr>
              <w:t xml:space="preserve"> Rx-Tx time difference option in the above alternatives may need updates accordingly based on the outcome of discussion on reference point for the </w:t>
            </w:r>
            <w:proofErr w:type="spellStart"/>
            <w:r w:rsidRPr="00DE27CE">
              <w:rPr>
                <w:bCs/>
              </w:rPr>
              <w:t>gNB</w:t>
            </w:r>
            <w:proofErr w:type="spellEnd"/>
            <w:r w:rsidRPr="00DE27CE">
              <w:rPr>
                <w:bCs/>
              </w:rPr>
              <w:t xml:space="preserve"> Rx – Tx time difference</w:t>
            </w:r>
          </w:p>
        </w:tc>
      </w:tr>
    </w:tbl>
    <w:p w14:paraId="6D879F64" w14:textId="77777777" w:rsidR="00C076B3" w:rsidRDefault="00C076B3" w:rsidP="00AC5C1D">
      <w:pPr>
        <w:jc w:val="both"/>
        <w:rPr>
          <w:sz w:val="22"/>
          <w:szCs w:val="22"/>
        </w:rPr>
      </w:pPr>
    </w:p>
    <w:p w14:paraId="25011DD9" w14:textId="53DF9C55" w:rsidR="00C820A0" w:rsidRPr="00C820A0" w:rsidRDefault="00C820A0" w:rsidP="00AC5C1D">
      <w:pPr>
        <w:jc w:val="both"/>
        <w:rPr>
          <w:b/>
          <w:bCs/>
          <w:sz w:val="22"/>
          <w:szCs w:val="22"/>
        </w:rPr>
      </w:pPr>
      <w:r w:rsidRPr="00C820A0">
        <w:rPr>
          <w:b/>
          <w:bCs/>
          <w:sz w:val="22"/>
          <w:szCs w:val="22"/>
        </w:rPr>
        <w:t>Observation 2: according to current RAN1 progress, it</w:t>
      </w:r>
      <w:r w:rsidR="00D655EA">
        <w:rPr>
          <w:b/>
          <w:bCs/>
          <w:sz w:val="22"/>
          <w:szCs w:val="22"/>
        </w:rPr>
        <w:t xml:space="preserve"> i</w:t>
      </w:r>
      <w:r w:rsidRPr="00C820A0">
        <w:rPr>
          <w:b/>
          <w:bCs/>
          <w:sz w:val="22"/>
          <w:szCs w:val="22"/>
        </w:rPr>
        <w:t xml:space="preserve">s still not clear whether some enhancements on positioning reference signals </w:t>
      </w:r>
      <w:r w:rsidR="00191B0B">
        <w:rPr>
          <w:b/>
          <w:bCs/>
          <w:sz w:val="22"/>
          <w:szCs w:val="22"/>
          <w:lang w:val="en-US"/>
        </w:rPr>
        <w:t xml:space="preserve">need to </w:t>
      </w:r>
      <w:r w:rsidR="00BC0133">
        <w:rPr>
          <w:b/>
          <w:bCs/>
          <w:sz w:val="22"/>
          <w:szCs w:val="22"/>
          <w:lang w:val="en-US"/>
        </w:rPr>
        <w:t xml:space="preserve">be </w:t>
      </w:r>
      <w:r w:rsidR="00191B0B">
        <w:rPr>
          <w:b/>
          <w:bCs/>
          <w:sz w:val="22"/>
          <w:szCs w:val="22"/>
          <w:lang w:val="en-US"/>
        </w:rPr>
        <w:t xml:space="preserve">specified as </w:t>
      </w:r>
      <w:r w:rsidR="00BC0133">
        <w:rPr>
          <w:b/>
          <w:bCs/>
          <w:sz w:val="22"/>
          <w:szCs w:val="22"/>
          <w:lang w:val="en-US"/>
        </w:rPr>
        <w:t xml:space="preserve">part of </w:t>
      </w:r>
      <w:r w:rsidR="00191B0B">
        <w:rPr>
          <w:b/>
          <w:bCs/>
          <w:sz w:val="22"/>
          <w:szCs w:val="22"/>
          <w:lang w:val="en-US"/>
        </w:rPr>
        <w:t>UE capabilities</w:t>
      </w:r>
      <w:r w:rsidR="00BC0133">
        <w:rPr>
          <w:b/>
          <w:bCs/>
          <w:sz w:val="22"/>
          <w:szCs w:val="22"/>
          <w:lang w:val="en-US"/>
        </w:rPr>
        <w:t xml:space="preserve"> (in TS 38.306)</w:t>
      </w:r>
      <w:r w:rsidRPr="00C820A0">
        <w:rPr>
          <w:b/>
          <w:bCs/>
          <w:sz w:val="22"/>
          <w:szCs w:val="22"/>
        </w:rPr>
        <w:t xml:space="preserve"> and </w:t>
      </w:r>
      <w:r w:rsidR="0043353D">
        <w:rPr>
          <w:b/>
          <w:bCs/>
          <w:sz w:val="22"/>
          <w:szCs w:val="22"/>
        </w:rPr>
        <w:t>what kind of</w:t>
      </w:r>
      <w:r w:rsidRPr="00C820A0">
        <w:rPr>
          <w:b/>
          <w:bCs/>
          <w:sz w:val="22"/>
          <w:szCs w:val="22"/>
        </w:rPr>
        <w:t xml:space="preserve"> new single satellite multi-RTT UE capability from UE to LMF is needed</w:t>
      </w:r>
      <w:r w:rsidR="00BC0133">
        <w:rPr>
          <w:b/>
          <w:bCs/>
          <w:sz w:val="22"/>
          <w:szCs w:val="22"/>
        </w:rPr>
        <w:t xml:space="preserve"> (in </w:t>
      </w:r>
      <w:r w:rsidR="00BC0133" w:rsidRPr="00BC0133">
        <w:rPr>
          <w:b/>
          <w:bCs/>
          <w:sz w:val="22"/>
          <w:szCs w:val="22"/>
        </w:rPr>
        <w:t>37.355</w:t>
      </w:r>
      <w:r w:rsidR="00BC0133">
        <w:rPr>
          <w:b/>
          <w:bCs/>
          <w:sz w:val="22"/>
          <w:szCs w:val="22"/>
        </w:rPr>
        <w:t>)</w:t>
      </w:r>
      <w:r w:rsidRPr="00C820A0">
        <w:rPr>
          <w:b/>
          <w:bCs/>
          <w:sz w:val="22"/>
          <w:szCs w:val="22"/>
        </w:rPr>
        <w:t>.</w:t>
      </w:r>
    </w:p>
    <w:p w14:paraId="1E3D1535" w14:textId="097C8052" w:rsidR="00C820A0" w:rsidRDefault="00724090" w:rsidP="00AC5C1D">
      <w:pPr>
        <w:jc w:val="both"/>
        <w:rPr>
          <w:sz w:val="22"/>
          <w:szCs w:val="22"/>
        </w:rPr>
      </w:pPr>
      <w:r>
        <w:rPr>
          <w:sz w:val="22"/>
          <w:szCs w:val="22"/>
        </w:rPr>
        <w:t>To sum up</w:t>
      </w:r>
      <w:r w:rsidR="00DE3087">
        <w:rPr>
          <w:sz w:val="22"/>
          <w:szCs w:val="22"/>
        </w:rPr>
        <w:t xml:space="preserve">, </w:t>
      </w:r>
      <w:bookmarkStart w:id="2" w:name="_Hlk130718670"/>
      <w:r w:rsidR="00C820A0" w:rsidRPr="00C820A0">
        <w:rPr>
          <w:sz w:val="22"/>
          <w:szCs w:val="22"/>
        </w:rPr>
        <w:t>single satellite multi-RTT for the purpose of network verified UE location is an optional feature</w:t>
      </w:r>
      <w:r>
        <w:rPr>
          <w:sz w:val="22"/>
          <w:szCs w:val="22"/>
        </w:rPr>
        <w:t>, but RAN2 still needs to wait for RAN1 progress to discuss the spec impact on TS 37.355 and TS 38.306/38.331.</w:t>
      </w:r>
    </w:p>
    <w:p w14:paraId="1E03C76A" w14:textId="1DC48B04" w:rsidR="00724090" w:rsidRPr="00724090" w:rsidRDefault="00724090" w:rsidP="00724090">
      <w:pPr>
        <w:jc w:val="both"/>
        <w:rPr>
          <w:b/>
          <w:bCs/>
          <w:sz w:val="22"/>
          <w:szCs w:val="22"/>
        </w:rPr>
      </w:pPr>
      <w:r w:rsidRPr="00724090">
        <w:rPr>
          <w:b/>
          <w:bCs/>
          <w:sz w:val="22"/>
          <w:szCs w:val="22"/>
        </w:rPr>
        <w:t xml:space="preserve">Proposal 1: </w:t>
      </w:r>
      <w:r w:rsidR="0045566C">
        <w:rPr>
          <w:b/>
          <w:bCs/>
          <w:sz w:val="22"/>
          <w:szCs w:val="22"/>
        </w:rPr>
        <w:t>S</w:t>
      </w:r>
      <w:r w:rsidRPr="00724090">
        <w:rPr>
          <w:b/>
          <w:bCs/>
          <w:sz w:val="22"/>
          <w:szCs w:val="22"/>
        </w:rPr>
        <w:t>ingle satellite multi-RTT for the purpose of network verified UE location is an optional feature. FFS on the spec impact on TS 37.355 and TS 38.306/38.331</w:t>
      </w:r>
      <w:r w:rsidR="00381186">
        <w:rPr>
          <w:b/>
          <w:bCs/>
          <w:sz w:val="22"/>
          <w:szCs w:val="22"/>
        </w:rPr>
        <w:t xml:space="preserve"> (RAN2 needs to wa</w:t>
      </w:r>
      <w:r w:rsidR="00735EDA">
        <w:rPr>
          <w:b/>
          <w:bCs/>
          <w:sz w:val="22"/>
          <w:szCs w:val="22"/>
        </w:rPr>
        <w:t>i</w:t>
      </w:r>
      <w:r w:rsidR="00381186">
        <w:rPr>
          <w:b/>
          <w:bCs/>
          <w:sz w:val="22"/>
          <w:szCs w:val="22"/>
        </w:rPr>
        <w:t>t for RAN1 progress)</w:t>
      </w:r>
      <w:r w:rsidRPr="00724090">
        <w:rPr>
          <w:b/>
          <w:bCs/>
          <w:sz w:val="22"/>
          <w:szCs w:val="22"/>
        </w:rPr>
        <w:t>.</w:t>
      </w:r>
    </w:p>
    <w:bookmarkEnd w:id="2"/>
    <w:p w14:paraId="4D6439D1" w14:textId="36180D04" w:rsidR="000C31DB" w:rsidRDefault="000C31DB" w:rsidP="00AE4652">
      <w:pPr>
        <w:rPr>
          <w:sz w:val="22"/>
          <w:szCs w:val="22"/>
        </w:rPr>
      </w:pPr>
    </w:p>
    <w:p w14:paraId="0E7AFEE3" w14:textId="4BB24C85" w:rsidR="00AC1904" w:rsidRPr="00451981" w:rsidRDefault="00AC1904" w:rsidP="00451981">
      <w:pPr>
        <w:pStyle w:val="Heading2"/>
        <w:spacing w:after="120"/>
        <w:rPr>
          <w:rFonts w:ascii="Arial" w:hAnsi="Arial" w:cs="Arial"/>
          <w:color w:val="auto"/>
          <w:sz w:val="32"/>
          <w:szCs w:val="32"/>
        </w:rPr>
      </w:pPr>
      <w:r w:rsidRPr="00451981">
        <w:rPr>
          <w:rFonts w:ascii="Arial" w:hAnsi="Arial" w:cs="Arial"/>
          <w:color w:val="auto"/>
          <w:sz w:val="32"/>
          <w:szCs w:val="32"/>
        </w:rPr>
        <w:t xml:space="preserve">2.2 </w:t>
      </w:r>
      <w:r w:rsidR="004A40F5" w:rsidRPr="004A40F5">
        <w:rPr>
          <w:rFonts w:ascii="Arial" w:hAnsi="Arial" w:cs="Arial"/>
          <w:color w:val="auto"/>
          <w:sz w:val="32"/>
          <w:szCs w:val="32"/>
        </w:rPr>
        <w:t>TN-NTN cell reselection</w:t>
      </w:r>
    </w:p>
    <w:p w14:paraId="629944E5" w14:textId="679AA1EE" w:rsidR="00596461" w:rsidRDefault="004A40F5" w:rsidP="00AC1904">
      <w:pPr>
        <w:jc w:val="both"/>
        <w:rPr>
          <w:sz w:val="22"/>
          <w:szCs w:val="22"/>
        </w:rPr>
      </w:pPr>
      <w:r>
        <w:rPr>
          <w:sz w:val="22"/>
          <w:szCs w:val="22"/>
        </w:rPr>
        <w:t>R</w:t>
      </w:r>
      <w:r w:rsidR="00596461">
        <w:rPr>
          <w:sz w:val="22"/>
          <w:szCs w:val="22"/>
        </w:rPr>
        <w:t xml:space="preserve">egarding </w:t>
      </w:r>
      <w:r>
        <w:rPr>
          <w:sz w:val="22"/>
          <w:szCs w:val="22"/>
        </w:rPr>
        <w:t>the enhancements to TN-NTN cell reselection, the following agreeme</w:t>
      </w:r>
      <w:r w:rsidR="00DB32B9">
        <w:rPr>
          <w:sz w:val="22"/>
          <w:szCs w:val="22"/>
        </w:rPr>
        <w:t>nt was made</w:t>
      </w:r>
      <w:r w:rsidR="00596461">
        <w:rPr>
          <w:sz w:val="22"/>
          <w:szCs w:val="22"/>
        </w:rPr>
        <w:t>:</w:t>
      </w:r>
    </w:p>
    <w:p w14:paraId="686BB360" w14:textId="77777777" w:rsidR="00DB32B9" w:rsidRDefault="00DB32B9" w:rsidP="00DB32B9">
      <w:pPr>
        <w:pStyle w:val="Doc-text2"/>
        <w:numPr>
          <w:ilvl w:val="0"/>
          <w:numId w:val="27"/>
        </w:numPr>
        <w:pBdr>
          <w:top w:val="single" w:sz="4" w:space="1" w:color="auto"/>
          <w:left w:val="single" w:sz="4" w:space="31" w:color="auto"/>
          <w:bottom w:val="single" w:sz="4" w:space="1" w:color="auto"/>
          <w:right w:val="single" w:sz="4" w:space="4" w:color="auto"/>
        </w:pBdr>
        <w:tabs>
          <w:tab w:val="clear" w:pos="1622"/>
          <w:tab w:val="left" w:pos="1080"/>
        </w:tabs>
        <w:ind w:left="1080"/>
      </w:pPr>
      <w:r>
        <w:t>UE is not required to perform neighbour cell measurements for TN neighbour cells in an area where there is no TN network coverage.</w:t>
      </w:r>
    </w:p>
    <w:p w14:paraId="32431F6C" w14:textId="77777777" w:rsidR="00DB32B9" w:rsidRDefault="00DB32B9" w:rsidP="00AC1904">
      <w:pPr>
        <w:jc w:val="both"/>
        <w:rPr>
          <w:sz w:val="22"/>
          <w:szCs w:val="22"/>
        </w:rPr>
      </w:pPr>
    </w:p>
    <w:p w14:paraId="48EE60E6" w14:textId="236923B4" w:rsidR="00DB32B9" w:rsidRDefault="00DB32B9" w:rsidP="00756D65">
      <w:pPr>
        <w:spacing w:before="120"/>
        <w:jc w:val="both"/>
        <w:rPr>
          <w:sz w:val="22"/>
          <w:szCs w:val="22"/>
        </w:rPr>
      </w:pPr>
      <w:r>
        <w:rPr>
          <w:sz w:val="22"/>
          <w:szCs w:val="22"/>
        </w:rPr>
        <w:t xml:space="preserve">The intention is to save </w:t>
      </w:r>
      <w:r w:rsidR="00663AA3">
        <w:rPr>
          <w:sz w:val="22"/>
          <w:szCs w:val="22"/>
        </w:rPr>
        <w:t xml:space="preserve">idle/inactive </w:t>
      </w:r>
      <w:r>
        <w:rPr>
          <w:sz w:val="22"/>
          <w:szCs w:val="22"/>
        </w:rPr>
        <w:t>UE power consumption</w:t>
      </w:r>
      <w:r w:rsidR="00663AA3">
        <w:rPr>
          <w:sz w:val="22"/>
          <w:szCs w:val="22"/>
        </w:rPr>
        <w:t xml:space="preserve"> on TN neighbour cell measurements. And network needs to provide assistance information to help UE identify the TN area as agreed below:</w:t>
      </w:r>
    </w:p>
    <w:p w14:paraId="42296834" w14:textId="77777777" w:rsidR="00663AA3" w:rsidRPr="00B77740" w:rsidRDefault="00663AA3" w:rsidP="00663AA3">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0"/>
      </w:pPr>
      <w:r w:rsidRPr="00B77740">
        <w:t>Agreements:</w:t>
      </w:r>
    </w:p>
    <w:p w14:paraId="498F6277" w14:textId="77777777" w:rsidR="00663AA3" w:rsidRPr="00B77740" w:rsidRDefault="00663AA3" w:rsidP="00663AA3">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540"/>
        </w:tabs>
        <w:ind w:left="540"/>
      </w:pPr>
      <w:r w:rsidRPr="00B77740">
        <w:t>TN coverage area information will be associated to the frequency information.</w:t>
      </w:r>
    </w:p>
    <w:p w14:paraId="1CC14553" w14:textId="77777777" w:rsidR="00663AA3" w:rsidRPr="00B77740" w:rsidRDefault="00663AA3" w:rsidP="00663AA3">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540"/>
        </w:tabs>
        <w:ind w:left="540"/>
      </w:pPr>
      <w:r w:rsidRPr="00B77740">
        <w:t>RAN2 adopts explicit description of geographical TN area, and focuses on the following options for further discussion, taking the signalling overhead into account (FFS on the accuracy of the information):</w:t>
      </w:r>
    </w:p>
    <w:p w14:paraId="3D8D4FAD" w14:textId="77777777" w:rsidR="00663AA3" w:rsidRPr="00B77740" w:rsidRDefault="00663AA3" w:rsidP="00663AA3">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0"/>
      </w:pPr>
      <w:r w:rsidRPr="00B77740">
        <w:tab/>
        <w:t xml:space="preserve">Option 1: The corresponding geographical area information is provided by network with location coordinates of area </w:t>
      </w:r>
      <w:proofErr w:type="spellStart"/>
      <w:r w:rsidRPr="00B77740">
        <w:t>center</w:t>
      </w:r>
      <w:proofErr w:type="spellEnd"/>
      <w:r w:rsidRPr="00B77740">
        <w:rPr>
          <w:i/>
        </w:rPr>
        <w:t xml:space="preserve"> and </w:t>
      </w:r>
      <w:r w:rsidRPr="00B77740">
        <w:t>radius.</w:t>
      </w:r>
    </w:p>
    <w:p w14:paraId="71368779" w14:textId="77777777" w:rsidR="00663AA3" w:rsidRPr="00B77740" w:rsidRDefault="00663AA3" w:rsidP="00663AA3">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0"/>
      </w:pPr>
      <w:r w:rsidRPr="00B77740">
        <w:tab/>
        <w:t>Option 2: a boundary line is provided by network in the format of a list of location coordinates, additionally an indication can be used to indicate which side is the TN side</w:t>
      </w:r>
    </w:p>
    <w:p w14:paraId="6839E702" w14:textId="664755AA" w:rsidR="00C73E56" w:rsidRPr="00B77740" w:rsidRDefault="00663AA3" w:rsidP="00C73E56">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0"/>
      </w:pPr>
      <w:r w:rsidRPr="00B77740">
        <w:tab/>
        <w:t>Option 6: for each TN area, a list of locations is provided by network, and the corresponding close shape could be illustrated by a polygon connecting these points within the list.</w:t>
      </w:r>
    </w:p>
    <w:p w14:paraId="138B75DA" w14:textId="59AE393E" w:rsidR="00663AA3" w:rsidRDefault="00663AA3" w:rsidP="00756D65">
      <w:pPr>
        <w:spacing w:before="120"/>
        <w:jc w:val="both"/>
        <w:rPr>
          <w:sz w:val="22"/>
          <w:szCs w:val="22"/>
        </w:rPr>
      </w:pPr>
    </w:p>
    <w:p w14:paraId="76340EA2" w14:textId="77777777" w:rsidR="00C73E56" w:rsidRDefault="00C73E56" w:rsidP="00C73E56">
      <w:pPr>
        <w:pStyle w:val="Doc-text2"/>
        <w:pBdr>
          <w:top w:val="single" w:sz="4" w:space="1" w:color="auto"/>
          <w:left w:val="single" w:sz="4" w:space="4" w:color="auto"/>
          <w:bottom w:val="single" w:sz="4" w:space="1" w:color="auto"/>
          <w:right w:val="single" w:sz="4" w:space="4" w:color="auto"/>
        </w:pBdr>
      </w:pPr>
      <w:r>
        <w:t>Agreements:</w:t>
      </w:r>
    </w:p>
    <w:p w14:paraId="4622544A" w14:textId="77777777" w:rsidR="00C73E56" w:rsidRPr="000E2BE8" w:rsidRDefault="00C73E56" w:rsidP="00C73E56">
      <w:pPr>
        <w:pStyle w:val="Doc-text2"/>
        <w:pBdr>
          <w:top w:val="single" w:sz="4" w:space="1" w:color="auto"/>
          <w:left w:val="single" w:sz="4" w:space="4" w:color="auto"/>
          <w:bottom w:val="single" w:sz="4" w:space="1" w:color="auto"/>
          <w:right w:val="single" w:sz="4" w:space="4" w:color="auto"/>
        </w:pBdr>
      </w:pPr>
      <w:r>
        <w:t>1.</w:t>
      </w:r>
      <w:r>
        <w:tab/>
      </w:r>
      <w:r w:rsidRPr="000E2BE8">
        <w:t xml:space="preserve">For </w:t>
      </w:r>
      <w:proofErr w:type="spellStart"/>
      <w:r w:rsidRPr="000E2BE8">
        <w:t>signaling</w:t>
      </w:r>
      <w:proofErr w:type="spellEnd"/>
      <w:r w:rsidRPr="000E2BE8">
        <w:t xml:space="preserve"> the TN coverage</w:t>
      </w:r>
      <w:r>
        <w:t>,</w:t>
      </w:r>
      <w:r w:rsidRPr="000E2BE8">
        <w:t xml:space="preserve"> the corresponding geographical area information is provided by broadcast signalling by the network via a list of (possibly overlapping) areas where ea</w:t>
      </w:r>
      <w:r>
        <w:t xml:space="preserve">ch area is defined using </w:t>
      </w:r>
      <w:proofErr w:type="spellStart"/>
      <w:r w:rsidRPr="000E2BE8">
        <w:t>center</w:t>
      </w:r>
      <w:proofErr w:type="spellEnd"/>
      <w:r w:rsidRPr="000E2BE8">
        <w:t xml:space="preserve"> location coordinates + radius (where the area is meant to describe a group </w:t>
      </w:r>
      <w:r w:rsidRPr="000E2BE8">
        <w:lastRenderedPageBreak/>
        <w:t xml:space="preserve">of cells, not just </w:t>
      </w:r>
      <w:proofErr w:type="gramStart"/>
      <w:r w:rsidRPr="000E2BE8">
        <w:t>a single one</w:t>
      </w:r>
      <w:proofErr w:type="gramEnd"/>
      <w:r w:rsidRPr="000E2BE8">
        <w:t>). FFS on the SIB. FFS on whether additional information in dedicated signalling is needed/useful</w:t>
      </w:r>
    </w:p>
    <w:p w14:paraId="0BD6DB3D" w14:textId="77777777" w:rsidR="00C73E56" w:rsidRDefault="00C73E56" w:rsidP="00756D65">
      <w:pPr>
        <w:spacing w:before="120"/>
        <w:jc w:val="both"/>
        <w:rPr>
          <w:sz w:val="22"/>
          <w:szCs w:val="22"/>
        </w:rPr>
      </w:pPr>
    </w:p>
    <w:p w14:paraId="7EEA869D" w14:textId="02FC500F" w:rsidR="00035DDA" w:rsidRDefault="00035DDA" w:rsidP="00756D65">
      <w:pPr>
        <w:spacing w:before="120"/>
        <w:jc w:val="both"/>
        <w:rPr>
          <w:sz w:val="22"/>
          <w:szCs w:val="22"/>
        </w:rPr>
      </w:pPr>
      <w:r>
        <w:rPr>
          <w:sz w:val="22"/>
          <w:szCs w:val="22"/>
        </w:rPr>
        <w:t xml:space="preserve">To sum up, a UE supporting this feature needs to decode the corresponding assistance information to identify the TN area, and the UE can skip the </w:t>
      </w:r>
      <w:r w:rsidRPr="00035DDA">
        <w:rPr>
          <w:sz w:val="22"/>
          <w:szCs w:val="22"/>
        </w:rPr>
        <w:t>neighbour cell measurements for TN neighbour cells in an area where there is no TN network coverage</w:t>
      </w:r>
      <w:r>
        <w:rPr>
          <w:sz w:val="22"/>
          <w:szCs w:val="22"/>
        </w:rPr>
        <w:t>. Since this is for idle/inactive UEs, it could be an optional UE capability without signalling.</w:t>
      </w:r>
    </w:p>
    <w:p w14:paraId="6350A81C" w14:textId="21C34057" w:rsidR="007D1720" w:rsidRDefault="007D1720" w:rsidP="00AE4652">
      <w:pPr>
        <w:rPr>
          <w:b/>
          <w:bCs/>
          <w:sz w:val="22"/>
          <w:szCs w:val="22"/>
        </w:rPr>
      </w:pPr>
      <w:r w:rsidRPr="00CD7C7A">
        <w:rPr>
          <w:b/>
          <w:bCs/>
          <w:sz w:val="22"/>
          <w:szCs w:val="22"/>
        </w:rPr>
        <w:t>Proposal</w:t>
      </w:r>
      <w:r w:rsidR="00E57A94">
        <w:rPr>
          <w:b/>
          <w:bCs/>
          <w:sz w:val="22"/>
          <w:szCs w:val="22"/>
        </w:rPr>
        <w:t xml:space="preserve"> 2</w:t>
      </w:r>
      <w:r w:rsidRPr="00CD7C7A">
        <w:rPr>
          <w:b/>
          <w:bCs/>
          <w:sz w:val="22"/>
          <w:szCs w:val="22"/>
        </w:rPr>
        <w:t xml:space="preserve">: </w:t>
      </w:r>
      <w:r w:rsidR="00035DDA">
        <w:rPr>
          <w:b/>
          <w:bCs/>
          <w:sz w:val="22"/>
          <w:szCs w:val="22"/>
        </w:rPr>
        <w:t>define a</w:t>
      </w:r>
      <w:r w:rsidR="00E96581">
        <w:rPr>
          <w:b/>
          <w:bCs/>
          <w:sz w:val="22"/>
          <w:szCs w:val="22"/>
        </w:rPr>
        <w:t>n</w:t>
      </w:r>
      <w:r w:rsidR="00035DDA">
        <w:rPr>
          <w:b/>
          <w:bCs/>
          <w:sz w:val="22"/>
          <w:szCs w:val="22"/>
        </w:rPr>
        <w:t xml:space="preserve"> optional without signalling UE capability for </w:t>
      </w:r>
      <w:r w:rsidR="00035DDA" w:rsidRPr="00035DDA">
        <w:rPr>
          <w:b/>
          <w:bCs/>
          <w:sz w:val="22"/>
          <w:szCs w:val="22"/>
        </w:rPr>
        <w:t>skip</w:t>
      </w:r>
      <w:r w:rsidR="00035DDA">
        <w:rPr>
          <w:b/>
          <w:bCs/>
          <w:sz w:val="22"/>
          <w:szCs w:val="22"/>
        </w:rPr>
        <w:t>ping</w:t>
      </w:r>
      <w:r w:rsidR="00035DDA" w:rsidRPr="00035DDA">
        <w:rPr>
          <w:b/>
          <w:bCs/>
          <w:sz w:val="22"/>
          <w:szCs w:val="22"/>
        </w:rPr>
        <w:t xml:space="preserve"> the neighbour cell measurements for TN neighbour cells in an area where there is no TN network coverage</w:t>
      </w:r>
      <w:r w:rsidR="00CD7C7A" w:rsidRPr="00CD7C7A">
        <w:rPr>
          <w:b/>
          <w:bCs/>
          <w:sz w:val="22"/>
          <w:szCs w:val="22"/>
        </w:rPr>
        <w:t>.</w:t>
      </w:r>
    </w:p>
    <w:p w14:paraId="36B06983" w14:textId="28CCA946" w:rsidR="00D31709" w:rsidRDefault="00D31709" w:rsidP="00AE4652">
      <w:pPr>
        <w:rPr>
          <w:b/>
          <w:bCs/>
          <w:sz w:val="22"/>
          <w:szCs w:val="22"/>
        </w:rPr>
      </w:pPr>
    </w:p>
    <w:p w14:paraId="4E869E5F" w14:textId="15097A5A" w:rsidR="00D31709" w:rsidRPr="00756D65" w:rsidRDefault="00D31709" w:rsidP="00756D65">
      <w:pPr>
        <w:pStyle w:val="Heading2"/>
        <w:spacing w:after="120"/>
        <w:rPr>
          <w:rFonts w:ascii="Arial" w:hAnsi="Arial" w:cs="Arial"/>
          <w:color w:val="auto"/>
          <w:sz w:val="32"/>
          <w:szCs w:val="32"/>
        </w:rPr>
      </w:pPr>
      <w:r w:rsidRPr="00451981">
        <w:rPr>
          <w:rFonts w:ascii="Arial" w:hAnsi="Arial" w:cs="Arial"/>
          <w:color w:val="auto"/>
          <w:sz w:val="32"/>
          <w:szCs w:val="32"/>
        </w:rPr>
        <w:t>2.</w:t>
      </w:r>
      <w:r w:rsidRPr="00756D65">
        <w:rPr>
          <w:rFonts w:ascii="Arial" w:hAnsi="Arial" w:cs="Arial"/>
          <w:color w:val="auto"/>
          <w:sz w:val="32"/>
          <w:szCs w:val="32"/>
        </w:rPr>
        <w:t>3</w:t>
      </w:r>
      <w:r w:rsidRPr="00451981">
        <w:rPr>
          <w:rFonts w:ascii="Arial" w:hAnsi="Arial" w:cs="Arial"/>
          <w:color w:val="auto"/>
          <w:sz w:val="32"/>
          <w:szCs w:val="32"/>
        </w:rPr>
        <w:t xml:space="preserve"> </w:t>
      </w:r>
      <w:r w:rsidR="00F3670F" w:rsidRPr="00F3670F">
        <w:rPr>
          <w:rFonts w:ascii="Arial" w:hAnsi="Arial" w:cs="Arial"/>
          <w:color w:val="auto"/>
          <w:sz w:val="32"/>
          <w:szCs w:val="32"/>
        </w:rPr>
        <w:t>NTN-NTN cell reselection</w:t>
      </w:r>
    </w:p>
    <w:p w14:paraId="75987ED1" w14:textId="6DC3E0A6" w:rsidR="00E96581" w:rsidRDefault="00E96581" w:rsidP="00AE4652">
      <w:pPr>
        <w:rPr>
          <w:sz w:val="22"/>
          <w:szCs w:val="22"/>
        </w:rPr>
      </w:pPr>
      <w:r>
        <w:rPr>
          <w:sz w:val="22"/>
          <w:szCs w:val="22"/>
        </w:rPr>
        <w:t xml:space="preserve">Regarding NTN-NTN cell reselection enhancements, location based measurement initiation is supported in Earth-moving cell in R18 NR NTN, while location and time based measurement initiation in Quasi-earth fixed cell was supported in R17 NR NTN. </w:t>
      </w:r>
    </w:p>
    <w:p w14:paraId="7F0BF279" w14:textId="77777777" w:rsidR="00E96581" w:rsidRPr="00B77740" w:rsidRDefault="00E96581" w:rsidP="00E96581">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540"/>
        </w:tabs>
        <w:ind w:left="540"/>
      </w:pPr>
      <w:r w:rsidRPr="00B77740">
        <w:t xml:space="preserve">For cell selection/reselection, </w:t>
      </w:r>
      <w:r w:rsidRPr="00B77740">
        <w:rPr>
          <w:rFonts w:hint="eastAsia"/>
        </w:rPr>
        <w:t>location-based measurement initiation is supported in earth-moving cell</w:t>
      </w:r>
    </w:p>
    <w:p w14:paraId="0E8E2AC8" w14:textId="77777777" w:rsidR="00E96581" w:rsidRDefault="00E96581" w:rsidP="00AE4652">
      <w:pPr>
        <w:rPr>
          <w:sz w:val="22"/>
          <w:szCs w:val="22"/>
        </w:rPr>
      </w:pPr>
    </w:p>
    <w:p w14:paraId="675945AC" w14:textId="72B0E9BE" w:rsidR="00D31709" w:rsidRDefault="00E96581" w:rsidP="00AE4652">
      <w:pPr>
        <w:rPr>
          <w:sz w:val="22"/>
          <w:szCs w:val="22"/>
        </w:rPr>
      </w:pPr>
      <w:r>
        <w:rPr>
          <w:sz w:val="22"/>
          <w:szCs w:val="22"/>
        </w:rPr>
        <w:t>Similar to R17 UE capability of location based measurement initiation in Quasi-earth fixed cell, an optional UE capability without signalling can be defined for location based measurement initiation in Earth-moving cell</w:t>
      </w:r>
      <w:r w:rsidR="009F13DF">
        <w:rPr>
          <w:sz w:val="22"/>
          <w:szCs w:val="22"/>
        </w:rPr>
        <w:t>.</w:t>
      </w:r>
    </w:p>
    <w:p w14:paraId="0804231A" w14:textId="3EE775BA" w:rsidR="00E96581" w:rsidRDefault="00E96581" w:rsidP="00AE4652">
      <w:pPr>
        <w:rPr>
          <w:sz w:val="22"/>
          <w:szCs w:val="22"/>
        </w:rPr>
      </w:pPr>
      <w:r w:rsidRPr="00CD7C7A">
        <w:rPr>
          <w:b/>
          <w:bCs/>
          <w:sz w:val="22"/>
          <w:szCs w:val="22"/>
        </w:rPr>
        <w:t>Proposal</w:t>
      </w:r>
      <w:r>
        <w:rPr>
          <w:b/>
          <w:bCs/>
          <w:sz w:val="22"/>
          <w:szCs w:val="22"/>
        </w:rPr>
        <w:t xml:space="preserve"> 3</w:t>
      </w:r>
      <w:r w:rsidRPr="00CD7C7A">
        <w:rPr>
          <w:b/>
          <w:bCs/>
          <w:sz w:val="22"/>
          <w:szCs w:val="22"/>
        </w:rPr>
        <w:t xml:space="preserve">: </w:t>
      </w:r>
      <w:r>
        <w:rPr>
          <w:b/>
          <w:bCs/>
          <w:sz w:val="22"/>
          <w:szCs w:val="22"/>
        </w:rPr>
        <w:t>define an optional without signalling UE capability for</w:t>
      </w:r>
      <w:r w:rsidRPr="00E96581">
        <w:t xml:space="preserve"> </w:t>
      </w:r>
      <w:r w:rsidRPr="00E96581">
        <w:rPr>
          <w:b/>
          <w:bCs/>
          <w:sz w:val="22"/>
          <w:szCs w:val="22"/>
        </w:rPr>
        <w:t>location based measurement initiation in Earth-moving cell</w:t>
      </w:r>
      <w:r w:rsidR="003A27A5">
        <w:rPr>
          <w:b/>
          <w:bCs/>
          <w:sz w:val="22"/>
          <w:szCs w:val="22"/>
        </w:rPr>
        <w:t xml:space="preserve"> for cell selection/reselection</w:t>
      </w:r>
      <w:r w:rsidRPr="00E96581">
        <w:rPr>
          <w:b/>
          <w:bCs/>
          <w:sz w:val="22"/>
          <w:szCs w:val="22"/>
        </w:rPr>
        <w:t>.</w:t>
      </w:r>
    </w:p>
    <w:p w14:paraId="3F594126" w14:textId="7A32F61F" w:rsidR="009F13DF" w:rsidRDefault="00C73E56" w:rsidP="00AE4652">
      <w:pPr>
        <w:rPr>
          <w:sz w:val="22"/>
          <w:szCs w:val="22"/>
        </w:rPr>
      </w:pPr>
      <w:r>
        <w:rPr>
          <w:sz w:val="22"/>
          <w:szCs w:val="22"/>
        </w:rPr>
        <w:t xml:space="preserve">In RAN2#121bis, the </w:t>
      </w:r>
      <w:proofErr w:type="gramStart"/>
      <w:r>
        <w:rPr>
          <w:sz w:val="22"/>
          <w:szCs w:val="22"/>
        </w:rPr>
        <w:t>time based</w:t>
      </w:r>
      <w:proofErr w:type="gramEnd"/>
      <w:r>
        <w:rPr>
          <w:sz w:val="22"/>
          <w:szCs w:val="22"/>
        </w:rPr>
        <w:t xml:space="preserve"> measurement initiation is also agreed as below. The corresponding UE capability can also be defined.</w:t>
      </w:r>
    </w:p>
    <w:p w14:paraId="057114AD" w14:textId="77777777" w:rsidR="00C73E56" w:rsidRDefault="00C73E56" w:rsidP="00C73E56">
      <w:pPr>
        <w:pStyle w:val="Doc-text2"/>
        <w:numPr>
          <w:ilvl w:val="0"/>
          <w:numId w:val="34"/>
        </w:numPr>
        <w:pBdr>
          <w:top w:val="single" w:sz="4" w:space="1" w:color="auto"/>
          <w:left w:val="single" w:sz="4" w:space="4" w:color="auto"/>
          <w:bottom w:val="single" w:sz="4" w:space="1" w:color="auto"/>
          <w:right w:val="single" w:sz="4" w:space="4" w:color="auto"/>
        </w:pBdr>
      </w:pPr>
      <w:r>
        <w:t>For cell (re)selection in earth-moving system, time-based measurement initiation is used to address feeder-link switch case.</w:t>
      </w:r>
    </w:p>
    <w:p w14:paraId="018E6A6C" w14:textId="1665FBE2" w:rsidR="00C73E56" w:rsidRDefault="00C73E56" w:rsidP="00AE4652">
      <w:pPr>
        <w:rPr>
          <w:sz w:val="22"/>
          <w:szCs w:val="22"/>
        </w:rPr>
      </w:pPr>
    </w:p>
    <w:p w14:paraId="1953DE31" w14:textId="5DD99DBD" w:rsidR="00C73E56" w:rsidRDefault="00C73E56" w:rsidP="00C73E56">
      <w:pPr>
        <w:rPr>
          <w:sz w:val="22"/>
          <w:szCs w:val="22"/>
        </w:rPr>
      </w:pPr>
      <w:r w:rsidRPr="00CD7C7A">
        <w:rPr>
          <w:b/>
          <w:bCs/>
          <w:sz w:val="22"/>
          <w:szCs w:val="22"/>
        </w:rPr>
        <w:t>Proposal</w:t>
      </w:r>
      <w:r>
        <w:rPr>
          <w:b/>
          <w:bCs/>
          <w:sz w:val="22"/>
          <w:szCs w:val="22"/>
        </w:rPr>
        <w:t xml:space="preserve"> 4</w:t>
      </w:r>
      <w:r w:rsidRPr="00CD7C7A">
        <w:rPr>
          <w:b/>
          <w:bCs/>
          <w:sz w:val="22"/>
          <w:szCs w:val="22"/>
        </w:rPr>
        <w:t xml:space="preserve">: </w:t>
      </w:r>
      <w:r>
        <w:rPr>
          <w:b/>
          <w:bCs/>
          <w:sz w:val="22"/>
          <w:szCs w:val="22"/>
        </w:rPr>
        <w:t>define an optional without signalling UE capability for</w:t>
      </w:r>
      <w:r w:rsidRPr="00E96581">
        <w:t xml:space="preserve"> </w:t>
      </w:r>
      <w:proofErr w:type="gramStart"/>
      <w:r>
        <w:rPr>
          <w:b/>
          <w:bCs/>
          <w:sz w:val="22"/>
          <w:szCs w:val="22"/>
        </w:rPr>
        <w:t>time</w:t>
      </w:r>
      <w:r w:rsidRPr="00E96581">
        <w:rPr>
          <w:b/>
          <w:bCs/>
          <w:sz w:val="22"/>
          <w:szCs w:val="22"/>
        </w:rPr>
        <w:t xml:space="preserve"> based</w:t>
      </w:r>
      <w:proofErr w:type="gramEnd"/>
      <w:r w:rsidRPr="00E96581">
        <w:rPr>
          <w:b/>
          <w:bCs/>
          <w:sz w:val="22"/>
          <w:szCs w:val="22"/>
        </w:rPr>
        <w:t xml:space="preserve"> measurement initiation in Earth-moving cell</w:t>
      </w:r>
      <w:r>
        <w:rPr>
          <w:b/>
          <w:bCs/>
          <w:sz w:val="22"/>
          <w:szCs w:val="22"/>
        </w:rPr>
        <w:t xml:space="preserve"> for cell selection/reselection</w:t>
      </w:r>
      <w:r w:rsidRPr="00E96581">
        <w:rPr>
          <w:b/>
          <w:bCs/>
          <w:sz w:val="22"/>
          <w:szCs w:val="22"/>
        </w:rPr>
        <w:t>.</w:t>
      </w:r>
    </w:p>
    <w:p w14:paraId="617CD46E" w14:textId="77777777" w:rsidR="00C73E56" w:rsidRDefault="00C73E56" w:rsidP="00AE4652">
      <w:pPr>
        <w:rPr>
          <w:sz w:val="22"/>
          <w:szCs w:val="22"/>
        </w:rPr>
      </w:pPr>
    </w:p>
    <w:p w14:paraId="6658475C" w14:textId="05088A39" w:rsidR="00E96581" w:rsidRPr="00756D65" w:rsidRDefault="00E96581" w:rsidP="00E96581">
      <w:pPr>
        <w:pStyle w:val="Heading2"/>
        <w:spacing w:after="120"/>
        <w:rPr>
          <w:rFonts w:ascii="Arial" w:hAnsi="Arial" w:cs="Arial"/>
          <w:color w:val="auto"/>
          <w:sz w:val="32"/>
          <w:szCs w:val="32"/>
        </w:rPr>
      </w:pPr>
      <w:r w:rsidRPr="00451981">
        <w:rPr>
          <w:rFonts w:ascii="Arial" w:hAnsi="Arial" w:cs="Arial"/>
          <w:color w:val="auto"/>
          <w:sz w:val="32"/>
          <w:szCs w:val="32"/>
        </w:rPr>
        <w:t>2.</w:t>
      </w:r>
      <w:r>
        <w:rPr>
          <w:rFonts w:ascii="Arial" w:hAnsi="Arial" w:cs="Arial"/>
          <w:color w:val="auto"/>
          <w:sz w:val="32"/>
          <w:szCs w:val="32"/>
        </w:rPr>
        <w:t>4</w:t>
      </w:r>
      <w:r w:rsidRPr="00451981">
        <w:rPr>
          <w:rFonts w:ascii="Arial" w:hAnsi="Arial" w:cs="Arial"/>
          <w:color w:val="auto"/>
          <w:sz w:val="32"/>
          <w:szCs w:val="32"/>
        </w:rPr>
        <w:t xml:space="preserve"> </w:t>
      </w:r>
      <w:r>
        <w:rPr>
          <w:rFonts w:ascii="Arial" w:hAnsi="Arial" w:cs="Arial"/>
          <w:color w:val="auto"/>
          <w:sz w:val="32"/>
          <w:szCs w:val="32"/>
        </w:rPr>
        <w:t>RACH-less handover</w:t>
      </w:r>
    </w:p>
    <w:p w14:paraId="3A5EEA88" w14:textId="691D423B" w:rsidR="00E96581" w:rsidRDefault="00E96581" w:rsidP="00AE4652">
      <w:pPr>
        <w:rPr>
          <w:sz w:val="22"/>
          <w:szCs w:val="22"/>
        </w:rPr>
      </w:pPr>
      <w:r>
        <w:rPr>
          <w:sz w:val="22"/>
          <w:szCs w:val="22"/>
        </w:rPr>
        <w:t>Regarding R18 NR NTN handover enhancements, one confirmed</w:t>
      </w:r>
      <w:r w:rsidR="0067672F">
        <w:rPr>
          <w:sz w:val="22"/>
          <w:szCs w:val="22"/>
        </w:rPr>
        <w:t xml:space="preserve"> new feature is RACH-less handover.</w:t>
      </w:r>
    </w:p>
    <w:p w14:paraId="281EA539" w14:textId="77777777" w:rsidR="0067672F" w:rsidRPr="00B77740" w:rsidRDefault="0067672F" w:rsidP="0067672F">
      <w:pPr>
        <w:pStyle w:val="Doc-text2"/>
        <w:pBdr>
          <w:top w:val="single" w:sz="4" w:space="1" w:color="auto"/>
          <w:left w:val="single" w:sz="4" w:space="4" w:color="auto"/>
          <w:bottom w:val="single" w:sz="4" w:space="1" w:color="auto"/>
          <w:right w:val="single" w:sz="4" w:space="4" w:color="auto"/>
        </w:pBdr>
      </w:pPr>
      <w:r w:rsidRPr="00B77740">
        <w:t>Agreements:</w:t>
      </w:r>
    </w:p>
    <w:p w14:paraId="3AB5455D" w14:textId="77777777" w:rsidR="0067672F" w:rsidRPr="00B77740" w:rsidRDefault="0067672F" w:rsidP="0067672F">
      <w:pPr>
        <w:pStyle w:val="Doc-text2"/>
        <w:numPr>
          <w:ilvl w:val="0"/>
          <w:numId w:val="30"/>
        </w:numPr>
        <w:pBdr>
          <w:top w:val="single" w:sz="4" w:space="1" w:color="auto"/>
          <w:left w:val="single" w:sz="4" w:space="4" w:color="auto"/>
          <w:bottom w:val="single" w:sz="4" w:space="1" w:color="auto"/>
          <w:right w:val="single" w:sz="4" w:space="4" w:color="auto"/>
        </w:pBdr>
      </w:pPr>
      <w:r w:rsidRPr="00B77740">
        <w:t>Support RACH-less Handover in Rel-18.</w:t>
      </w:r>
    </w:p>
    <w:p w14:paraId="2282B790" w14:textId="5466555D" w:rsidR="0067672F" w:rsidRDefault="0067672F" w:rsidP="00AE4652">
      <w:pPr>
        <w:rPr>
          <w:sz w:val="22"/>
          <w:szCs w:val="22"/>
        </w:rPr>
      </w:pPr>
    </w:p>
    <w:p w14:paraId="73CA36A2" w14:textId="77777777" w:rsidR="00C07DE2" w:rsidRDefault="0067672F" w:rsidP="00AE4652">
      <w:pPr>
        <w:rPr>
          <w:sz w:val="22"/>
          <w:szCs w:val="22"/>
        </w:rPr>
      </w:pPr>
      <w:r>
        <w:rPr>
          <w:sz w:val="22"/>
          <w:szCs w:val="22"/>
        </w:rPr>
        <w:t>And considering</w:t>
      </w:r>
      <w:r w:rsidRPr="0067672F">
        <w:t xml:space="preserve"> </w:t>
      </w:r>
      <w:r>
        <w:rPr>
          <w:sz w:val="22"/>
          <w:szCs w:val="22"/>
        </w:rPr>
        <w:t>i</w:t>
      </w:r>
      <w:r w:rsidRPr="0067672F">
        <w:rPr>
          <w:sz w:val="22"/>
          <w:szCs w:val="22"/>
        </w:rPr>
        <w:t>n RAN2#116bis-e meeting, a general agreement on FRX/XDD differentiation was made as follows</w:t>
      </w:r>
      <w:r>
        <w:rPr>
          <w:sz w:val="22"/>
          <w:szCs w:val="22"/>
        </w:rPr>
        <w:t xml:space="preserve">. </w:t>
      </w:r>
    </w:p>
    <w:tbl>
      <w:tblPr>
        <w:tblStyle w:val="TableGrid"/>
        <w:tblW w:w="0" w:type="auto"/>
        <w:tblLook w:val="04A0" w:firstRow="1" w:lastRow="0" w:firstColumn="1" w:lastColumn="0" w:noHBand="0" w:noVBand="1"/>
      </w:tblPr>
      <w:tblGrid>
        <w:gridCol w:w="9016"/>
      </w:tblGrid>
      <w:tr w:rsidR="00C07DE2" w14:paraId="1A1F304C" w14:textId="77777777" w:rsidTr="00C07DE2">
        <w:tc>
          <w:tcPr>
            <w:tcW w:w="9016" w:type="dxa"/>
          </w:tcPr>
          <w:p w14:paraId="4699ECD3" w14:textId="50AB1B9E" w:rsidR="00C07DE2" w:rsidRDefault="00C07DE2" w:rsidP="00C07DE2">
            <w:pPr>
              <w:pStyle w:val="Agreement"/>
              <w:ind w:left="607"/>
              <w:rPr>
                <w:sz w:val="22"/>
                <w:szCs w:val="22"/>
              </w:rPr>
            </w:pPr>
            <w:r w:rsidRPr="00D2276C">
              <w:rPr>
                <w:lang w:val="sv-SE"/>
              </w:rPr>
              <w:t xml:space="preserve">From Rel-17 onwards, </w:t>
            </w:r>
            <w:r>
              <w:rPr>
                <w:lang w:val="sv-SE"/>
              </w:rPr>
              <w:t xml:space="preserve">at least for new capabilities, </w:t>
            </w:r>
            <w:r w:rsidRPr="00D2276C">
              <w:rPr>
                <w:lang w:val="sv-SE"/>
              </w:rPr>
              <w:t xml:space="preserve">if a UE capability requires at least FRx or at least xDD differentiation, it is defined with both FRx and xDD differentiation </w:t>
            </w:r>
            <w:r w:rsidRPr="00D2276C">
              <w:rPr>
                <w:lang w:val="sv-SE"/>
              </w:rPr>
              <w:lastRenderedPageBreak/>
              <w:t>in per band signaling, i.e. no new UE capabilities will be defined in the FRX and XDD capability signaling branches.</w:t>
            </w:r>
          </w:p>
        </w:tc>
      </w:tr>
    </w:tbl>
    <w:p w14:paraId="7D5FAACC" w14:textId="1A805DC5" w:rsidR="00880E78" w:rsidRDefault="0067672F" w:rsidP="00CD71FC">
      <w:pPr>
        <w:spacing w:before="120"/>
        <w:rPr>
          <w:sz w:val="22"/>
          <w:szCs w:val="22"/>
        </w:rPr>
      </w:pPr>
      <w:proofErr w:type="gramStart"/>
      <w:r>
        <w:rPr>
          <w:sz w:val="22"/>
          <w:szCs w:val="22"/>
        </w:rPr>
        <w:lastRenderedPageBreak/>
        <w:t>Similar to</w:t>
      </w:r>
      <w:proofErr w:type="gramEnd"/>
      <w:r>
        <w:rPr>
          <w:sz w:val="22"/>
          <w:szCs w:val="22"/>
        </w:rPr>
        <w:t xml:space="preserve"> CHO UE capabilities</w:t>
      </w:r>
      <w:r w:rsidR="00DF12F3">
        <w:rPr>
          <w:sz w:val="22"/>
          <w:szCs w:val="22"/>
        </w:rPr>
        <w:t xml:space="preserve"> which </w:t>
      </w:r>
      <w:r w:rsidR="00A65E23">
        <w:rPr>
          <w:sz w:val="22"/>
          <w:szCs w:val="22"/>
        </w:rPr>
        <w:t>has been defined as a per band capability</w:t>
      </w:r>
      <w:r>
        <w:rPr>
          <w:sz w:val="22"/>
          <w:szCs w:val="22"/>
        </w:rPr>
        <w:t>, the RACH-less handover UE capability should be a per band capability.</w:t>
      </w:r>
      <w:r w:rsidR="009541B0">
        <w:rPr>
          <w:sz w:val="22"/>
          <w:szCs w:val="22"/>
        </w:rPr>
        <w:t xml:space="preserve"> </w:t>
      </w:r>
      <w:r w:rsidR="00702C95">
        <w:rPr>
          <w:sz w:val="22"/>
          <w:szCs w:val="22"/>
        </w:rPr>
        <w:t xml:space="preserve">In addition to per band capability, </w:t>
      </w:r>
      <w:r w:rsidR="00C07DE2">
        <w:rPr>
          <w:sz w:val="22"/>
          <w:szCs w:val="22"/>
        </w:rPr>
        <w:t xml:space="preserve">whether </w:t>
      </w:r>
      <w:r w:rsidR="009541B0">
        <w:rPr>
          <w:sz w:val="22"/>
          <w:szCs w:val="22"/>
        </w:rPr>
        <w:t>the per UE capabilities</w:t>
      </w:r>
      <w:r w:rsidR="00C07DE2">
        <w:rPr>
          <w:sz w:val="22"/>
          <w:szCs w:val="22"/>
        </w:rPr>
        <w:t xml:space="preserve"> need to be defined</w:t>
      </w:r>
      <w:r w:rsidR="00A06DED">
        <w:rPr>
          <w:sz w:val="22"/>
          <w:szCs w:val="22"/>
        </w:rPr>
        <w:t xml:space="preserve"> (like </w:t>
      </w:r>
      <w:r w:rsidR="00A06DED" w:rsidRPr="00D741EA">
        <w:rPr>
          <w:i/>
          <w:iCs/>
          <w:sz w:val="22"/>
          <w:szCs w:val="22"/>
        </w:rPr>
        <w:t>condHandoverFDD-TDD-r16</w:t>
      </w:r>
      <w:r w:rsidR="00A06DED" w:rsidRPr="00A06DED">
        <w:rPr>
          <w:sz w:val="22"/>
          <w:szCs w:val="22"/>
        </w:rPr>
        <w:t xml:space="preserve"> and </w:t>
      </w:r>
      <w:r w:rsidR="00A06DED" w:rsidRPr="00D741EA">
        <w:rPr>
          <w:i/>
          <w:iCs/>
          <w:sz w:val="22"/>
          <w:szCs w:val="22"/>
        </w:rPr>
        <w:t>condHandoverFR1-FR2-r16</w:t>
      </w:r>
      <w:r w:rsidR="00A86290" w:rsidRPr="00D741EA">
        <w:rPr>
          <w:i/>
          <w:iCs/>
          <w:sz w:val="22"/>
          <w:szCs w:val="22"/>
        </w:rPr>
        <w:t xml:space="preserve"> </w:t>
      </w:r>
      <w:r w:rsidR="00A86290">
        <w:rPr>
          <w:sz w:val="22"/>
          <w:szCs w:val="22"/>
        </w:rPr>
        <w:t>for CHO</w:t>
      </w:r>
      <w:r w:rsidR="00A06DED">
        <w:rPr>
          <w:sz w:val="22"/>
          <w:szCs w:val="22"/>
        </w:rPr>
        <w:t>)</w:t>
      </w:r>
      <w:r w:rsidR="009541B0">
        <w:rPr>
          <w:sz w:val="22"/>
          <w:szCs w:val="22"/>
        </w:rPr>
        <w:t xml:space="preserve">, which indicate </w:t>
      </w:r>
      <w:bookmarkStart w:id="3" w:name="_Hlk131592486"/>
      <w:r w:rsidR="009541B0">
        <w:rPr>
          <w:sz w:val="22"/>
          <w:szCs w:val="22"/>
        </w:rPr>
        <w:t xml:space="preserve">whether RACH-less handover between FR1 and FR2 </w:t>
      </w:r>
      <w:bookmarkStart w:id="4" w:name="_Hlk131336229"/>
      <w:r w:rsidR="009541B0">
        <w:rPr>
          <w:sz w:val="22"/>
          <w:szCs w:val="22"/>
        </w:rPr>
        <w:t>is supported</w:t>
      </w:r>
      <w:bookmarkEnd w:id="3"/>
      <w:r w:rsidR="009541B0">
        <w:rPr>
          <w:sz w:val="22"/>
          <w:szCs w:val="22"/>
        </w:rPr>
        <w:t>, and whether RACH-less handover between TDD and FDD is supported</w:t>
      </w:r>
      <w:bookmarkEnd w:id="4"/>
      <w:r w:rsidR="00867C03">
        <w:rPr>
          <w:sz w:val="22"/>
          <w:szCs w:val="22"/>
        </w:rPr>
        <w:t xml:space="preserve">. The support of </w:t>
      </w:r>
      <w:r w:rsidR="003249DC">
        <w:rPr>
          <w:sz w:val="22"/>
          <w:szCs w:val="22"/>
        </w:rPr>
        <w:t>these cases</w:t>
      </w:r>
      <w:r w:rsidR="009541B0">
        <w:rPr>
          <w:sz w:val="22"/>
          <w:szCs w:val="22"/>
        </w:rPr>
        <w:t xml:space="preserve"> </w:t>
      </w:r>
      <w:r w:rsidR="00C07DE2">
        <w:rPr>
          <w:sz w:val="22"/>
          <w:szCs w:val="22"/>
        </w:rPr>
        <w:t>is still FFS relying on further RAN4 work on NTN bands above 10GHz</w:t>
      </w:r>
      <w:r w:rsidR="009541B0">
        <w:rPr>
          <w:sz w:val="22"/>
          <w:szCs w:val="22"/>
        </w:rPr>
        <w:t>.</w:t>
      </w:r>
      <w:r w:rsidR="00C07DE2">
        <w:rPr>
          <w:sz w:val="22"/>
          <w:szCs w:val="22"/>
        </w:rPr>
        <w:t xml:space="preserve"> </w:t>
      </w:r>
    </w:p>
    <w:p w14:paraId="17E15C55" w14:textId="7EFFEB3E" w:rsidR="00CD71FC" w:rsidRDefault="00C86B40" w:rsidP="00CD71FC">
      <w:pPr>
        <w:spacing w:before="120"/>
        <w:rPr>
          <w:sz w:val="22"/>
          <w:szCs w:val="22"/>
        </w:rPr>
      </w:pPr>
      <w:r>
        <w:rPr>
          <w:sz w:val="22"/>
          <w:szCs w:val="22"/>
        </w:rPr>
        <w:t>The latest RAN4 agreements are as</w:t>
      </w:r>
      <w:r w:rsidR="00B66B2C">
        <w:rPr>
          <w:sz w:val="22"/>
          <w:szCs w:val="22"/>
        </w:rPr>
        <w:t xml:space="preserve"> shown</w:t>
      </w:r>
      <w:r>
        <w:rPr>
          <w:sz w:val="22"/>
          <w:szCs w:val="22"/>
        </w:rPr>
        <w:t xml:space="preserve"> below</w:t>
      </w:r>
      <w:r w:rsidR="00B66B2C">
        <w:rPr>
          <w:sz w:val="22"/>
          <w:szCs w:val="22"/>
        </w:rPr>
        <w:t>;</w:t>
      </w:r>
      <w:r>
        <w:rPr>
          <w:sz w:val="22"/>
          <w:szCs w:val="22"/>
        </w:rPr>
        <w:t xml:space="preserve"> it seems that </w:t>
      </w:r>
      <w:r w:rsidR="00AF1561">
        <w:rPr>
          <w:sz w:val="22"/>
          <w:szCs w:val="22"/>
        </w:rPr>
        <w:t>NTN bands above 10GHz could be in FR2.</w:t>
      </w:r>
      <w:r w:rsidR="00CD71FC" w:rsidRPr="00CD71FC">
        <w:rPr>
          <w:sz w:val="22"/>
          <w:szCs w:val="22"/>
        </w:rPr>
        <w:t xml:space="preserve"> </w:t>
      </w:r>
      <w:r w:rsidR="00536491">
        <w:rPr>
          <w:sz w:val="22"/>
          <w:szCs w:val="22"/>
        </w:rPr>
        <w:t>Meanwhile in the WID [1], it’s already stated that “</w:t>
      </w:r>
      <w:r w:rsidR="00880E78" w:rsidRPr="00880E78">
        <w:rPr>
          <w:sz w:val="22"/>
          <w:szCs w:val="22"/>
        </w:rPr>
        <w:t>FDD mode is assumed for satellite operation above 10 GHz</w:t>
      </w:r>
      <w:r w:rsidR="00536491">
        <w:rPr>
          <w:sz w:val="22"/>
          <w:szCs w:val="22"/>
        </w:rPr>
        <w:t>”</w:t>
      </w:r>
      <w:r w:rsidR="00880E78">
        <w:rPr>
          <w:sz w:val="22"/>
          <w:szCs w:val="22"/>
        </w:rPr>
        <w:t xml:space="preserve">. </w:t>
      </w:r>
      <w:r w:rsidR="000A3148">
        <w:rPr>
          <w:sz w:val="22"/>
          <w:szCs w:val="22"/>
        </w:rPr>
        <w:t>So</w:t>
      </w:r>
      <w:r w:rsidR="00E22E24">
        <w:rPr>
          <w:sz w:val="22"/>
          <w:szCs w:val="22"/>
        </w:rPr>
        <w:t>,</w:t>
      </w:r>
      <w:r w:rsidR="000A3148">
        <w:rPr>
          <w:sz w:val="22"/>
          <w:szCs w:val="22"/>
        </w:rPr>
        <w:t xml:space="preserve"> </w:t>
      </w:r>
      <w:r w:rsidR="000A3148" w:rsidRPr="000A3148">
        <w:rPr>
          <w:sz w:val="22"/>
          <w:szCs w:val="22"/>
        </w:rPr>
        <w:t xml:space="preserve">we may need to define </w:t>
      </w:r>
      <w:r w:rsidR="000A3148" w:rsidRPr="00E02215">
        <w:rPr>
          <w:i/>
          <w:iCs/>
          <w:sz w:val="22"/>
          <w:szCs w:val="22"/>
        </w:rPr>
        <w:t>RACH-LessHandover-NTN-FR1-FR2-r18</w:t>
      </w:r>
      <w:r w:rsidR="000A3148">
        <w:rPr>
          <w:sz w:val="22"/>
          <w:szCs w:val="22"/>
        </w:rPr>
        <w:t xml:space="preserve"> to indicate</w:t>
      </w:r>
      <w:r w:rsidR="000A3148" w:rsidRPr="000A3148">
        <w:t xml:space="preserve"> </w:t>
      </w:r>
      <w:r w:rsidR="000A3148" w:rsidRPr="000A3148">
        <w:rPr>
          <w:sz w:val="22"/>
          <w:szCs w:val="22"/>
        </w:rPr>
        <w:t>whether RACH-less handover between FR1 and FR2 is supported</w:t>
      </w:r>
      <w:r w:rsidR="000A3148">
        <w:rPr>
          <w:sz w:val="22"/>
          <w:szCs w:val="22"/>
        </w:rPr>
        <w:t xml:space="preserve">. </w:t>
      </w:r>
      <w:r w:rsidR="00CD71FC">
        <w:rPr>
          <w:sz w:val="22"/>
          <w:szCs w:val="22"/>
        </w:rPr>
        <w:t xml:space="preserve">But the corresponding RAN2 discussion can be started after RAN4 </w:t>
      </w:r>
      <w:r w:rsidR="00265324">
        <w:rPr>
          <w:sz w:val="22"/>
          <w:szCs w:val="22"/>
        </w:rPr>
        <w:t>work on this</w:t>
      </w:r>
      <w:r w:rsidR="00CD71FC">
        <w:rPr>
          <w:sz w:val="22"/>
          <w:szCs w:val="22"/>
        </w:rPr>
        <w:t xml:space="preserve"> is </w:t>
      </w:r>
      <w:r w:rsidR="00265324">
        <w:rPr>
          <w:sz w:val="22"/>
          <w:szCs w:val="22"/>
        </w:rPr>
        <w:t>concluded</w:t>
      </w:r>
      <w:r w:rsidR="00CD71FC">
        <w:rPr>
          <w:sz w:val="22"/>
          <w:szCs w:val="22"/>
        </w:rPr>
        <w:t>.</w:t>
      </w:r>
    </w:p>
    <w:p w14:paraId="17BCD15F" w14:textId="3B9FE6B2" w:rsidR="00245337" w:rsidRDefault="00245337" w:rsidP="00F40819">
      <w:pPr>
        <w:spacing w:before="120"/>
        <w:rPr>
          <w:sz w:val="22"/>
          <w:szCs w:val="22"/>
        </w:rPr>
      </w:pPr>
    </w:p>
    <w:tbl>
      <w:tblPr>
        <w:tblStyle w:val="TableGrid"/>
        <w:tblW w:w="0" w:type="auto"/>
        <w:tblLook w:val="04A0" w:firstRow="1" w:lastRow="0" w:firstColumn="1" w:lastColumn="0" w:noHBand="0" w:noVBand="1"/>
      </w:tblPr>
      <w:tblGrid>
        <w:gridCol w:w="9016"/>
      </w:tblGrid>
      <w:tr w:rsidR="00245337" w14:paraId="3F58963A" w14:textId="77777777" w:rsidTr="00245337">
        <w:tc>
          <w:tcPr>
            <w:tcW w:w="9016" w:type="dxa"/>
          </w:tcPr>
          <w:p w14:paraId="023646F8" w14:textId="77777777" w:rsidR="00245337" w:rsidRDefault="00245337" w:rsidP="00245337">
            <w:pPr>
              <w:numPr>
                <w:ilvl w:val="2"/>
                <w:numId w:val="32"/>
              </w:numPr>
              <w:spacing w:before="180" w:after="120"/>
              <w:ind w:left="360"/>
              <w:jc w:val="both"/>
              <w:rPr>
                <w:rFonts w:ascii="Intel Clear" w:eastAsiaTheme="minorEastAsia" w:hAnsi="Intel Clear" w:cs="Intel Clear"/>
                <w:color w:val="000000"/>
                <w:lang w:val="en-US" w:eastAsia="zh-CN"/>
              </w:rPr>
            </w:pPr>
            <w:r>
              <w:rPr>
                <w:rFonts w:ascii="Intel Clear" w:hAnsi="Intel Clear" w:cs="Intel Clear"/>
                <w:color w:val="000000"/>
              </w:rPr>
              <w:t>Band definition above 10GHz</w:t>
            </w:r>
          </w:p>
          <w:tbl>
            <w:tblPr>
              <w:tblW w:w="3367" w:type="pct"/>
              <w:tblInd w:w="986" w:type="dxa"/>
              <w:tblCellMar>
                <w:left w:w="0" w:type="dxa"/>
                <w:right w:w="0" w:type="dxa"/>
              </w:tblCellMar>
              <w:tblLook w:val="04A0" w:firstRow="1" w:lastRow="0" w:firstColumn="1" w:lastColumn="0" w:noHBand="0" w:noVBand="1"/>
            </w:tblPr>
            <w:tblGrid>
              <w:gridCol w:w="1975"/>
              <w:gridCol w:w="1968"/>
              <w:gridCol w:w="1969"/>
            </w:tblGrid>
            <w:tr w:rsidR="00245337" w14:paraId="7AE8C97D" w14:textId="77777777" w:rsidTr="00245337">
              <w:tc>
                <w:tcPr>
                  <w:tcW w:w="16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4D5BC0" w14:textId="77777777" w:rsidR="00245337" w:rsidRDefault="00245337" w:rsidP="00245337">
                  <w:pPr>
                    <w:jc w:val="center"/>
                    <w:rPr>
                      <w:rFonts w:ascii="Intel Clear" w:hAnsi="Intel Clear" w:cs="Intel Clear"/>
                      <w:b/>
                      <w:bCs/>
                      <w:lang w:val="sv-SE"/>
                    </w:rPr>
                  </w:pPr>
                  <w:r>
                    <w:rPr>
                      <w:rFonts w:ascii="Intel Clear" w:hAnsi="Intel Clear" w:cs="Intel Clear"/>
                      <w:b/>
                      <w:bCs/>
                      <w:lang w:val="sv-SE"/>
                    </w:rPr>
                    <w:t>NTN operating band</w:t>
                  </w:r>
                </w:p>
              </w:tc>
              <w:tc>
                <w:tcPr>
                  <w:tcW w:w="166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C5D5C7" w14:textId="77777777" w:rsidR="00245337" w:rsidRDefault="00245337" w:rsidP="00245337">
                  <w:pPr>
                    <w:jc w:val="center"/>
                    <w:rPr>
                      <w:rFonts w:ascii="Intel Clear" w:hAnsi="Intel Clear" w:cs="Intel Clear"/>
                      <w:b/>
                      <w:bCs/>
                      <w:lang w:val="sv-SE"/>
                    </w:rPr>
                  </w:pPr>
                  <w:r>
                    <w:rPr>
                      <w:rFonts w:ascii="Intel Clear" w:hAnsi="Intel Clear" w:cs="Intel Clear"/>
                      <w:b/>
                      <w:bCs/>
                      <w:lang w:val="sv-SE"/>
                    </w:rPr>
                    <w:t>UL</w:t>
                  </w:r>
                </w:p>
              </w:tc>
              <w:tc>
                <w:tcPr>
                  <w:tcW w:w="166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A71BF7" w14:textId="77777777" w:rsidR="00245337" w:rsidRDefault="00245337" w:rsidP="00245337">
                  <w:pPr>
                    <w:jc w:val="center"/>
                    <w:rPr>
                      <w:rFonts w:ascii="Intel Clear" w:hAnsi="Intel Clear" w:cs="Intel Clear"/>
                      <w:b/>
                      <w:bCs/>
                      <w:lang w:val="sv-SE"/>
                    </w:rPr>
                  </w:pPr>
                  <w:r>
                    <w:rPr>
                      <w:rFonts w:ascii="Intel Clear" w:hAnsi="Intel Clear" w:cs="Intel Clear"/>
                      <w:b/>
                      <w:bCs/>
                      <w:lang w:val="sv-SE"/>
                    </w:rPr>
                    <w:t>DL</w:t>
                  </w:r>
                </w:p>
              </w:tc>
            </w:tr>
            <w:tr w:rsidR="00245337" w14:paraId="1F7CAC7A" w14:textId="77777777" w:rsidTr="00245337">
              <w:tc>
                <w:tcPr>
                  <w:tcW w:w="167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86BCCA" w14:textId="77777777" w:rsidR="00245337" w:rsidRDefault="00245337" w:rsidP="00245337">
                  <w:pPr>
                    <w:jc w:val="center"/>
                    <w:rPr>
                      <w:rFonts w:ascii="Intel Clear" w:hAnsi="Intel Clear" w:cs="Intel Clear"/>
                      <w:lang w:val="sv-SE"/>
                    </w:rPr>
                  </w:pPr>
                  <w:r>
                    <w:rPr>
                      <w:rFonts w:ascii="Intel Clear" w:hAnsi="Intel Clear" w:cs="Intel Clear"/>
                      <w:lang w:val="sv-SE"/>
                    </w:rPr>
                    <w:t>n512</w:t>
                  </w:r>
                </w:p>
              </w:tc>
              <w:tc>
                <w:tcPr>
                  <w:tcW w:w="1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057F4D" w14:textId="77777777" w:rsidR="00245337" w:rsidRDefault="00245337" w:rsidP="00245337">
                  <w:pPr>
                    <w:jc w:val="center"/>
                    <w:rPr>
                      <w:rFonts w:ascii="Intel Clear" w:hAnsi="Intel Clear" w:cs="Intel Clear"/>
                      <w:lang w:val="sv-SE"/>
                    </w:rPr>
                  </w:pPr>
                  <w:r>
                    <w:rPr>
                      <w:rFonts w:ascii="Intel Clear" w:hAnsi="Intel Clear" w:cs="Intel Clear"/>
                      <w:lang w:val="sv-SE"/>
                    </w:rPr>
                    <w:t>27.5 – 30.0 GHz</w:t>
                  </w:r>
                </w:p>
              </w:tc>
              <w:tc>
                <w:tcPr>
                  <w:tcW w:w="16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F198B9" w14:textId="77777777" w:rsidR="00245337" w:rsidRDefault="00245337" w:rsidP="00245337">
                  <w:pPr>
                    <w:jc w:val="center"/>
                    <w:rPr>
                      <w:rFonts w:ascii="Intel Clear" w:hAnsi="Intel Clear" w:cs="Intel Clear"/>
                      <w:lang w:val="sv-SE"/>
                    </w:rPr>
                  </w:pPr>
                  <w:r>
                    <w:rPr>
                      <w:rFonts w:ascii="Intel Clear" w:hAnsi="Intel Clear" w:cs="Intel Clear"/>
                      <w:lang w:val="sv-SE"/>
                    </w:rPr>
                    <w:t>17.3 – 20.2 GHz</w:t>
                  </w:r>
                </w:p>
              </w:tc>
            </w:tr>
            <w:tr w:rsidR="00245337" w14:paraId="0210A8F3" w14:textId="77777777" w:rsidTr="00245337">
              <w:tc>
                <w:tcPr>
                  <w:tcW w:w="167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F191CD" w14:textId="77777777" w:rsidR="00245337" w:rsidRDefault="00245337" w:rsidP="00245337">
                  <w:pPr>
                    <w:jc w:val="center"/>
                    <w:rPr>
                      <w:rFonts w:ascii="Intel Clear" w:hAnsi="Intel Clear" w:cs="Intel Clear"/>
                      <w:lang w:val="sv-SE"/>
                    </w:rPr>
                  </w:pPr>
                  <w:r>
                    <w:rPr>
                      <w:rFonts w:ascii="Intel Clear" w:hAnsi="Intel Clear" w:cs="Intel Clear"/>
                      <w:lang w:val="sv-SE"/>
                    </w:rPr>
                    <w:t>n511</w:t>
                  </w:r>
                </w:p>
              </w:tc>
              <w:tc>
                <w:tcPr>
                  <w:tcW w:w="1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7311E8" w14:textId="77777777" w:rsidR="00245337" w:rsidRDefault="00245337" w:rsidP="00245337">
                  <w:pPr>
                    <w:jc w:val="center"/>
                    <w:rPr>
                      <w:rFonts w:ascii="Intel Clear" w:hAnsi="Intel Clear" w:cs="Intel Clear"/>
                      <w:lang w:val="sv-SE"/>
                    </w:rPr>
                  </w:pPr>
                  <w:r>
                    <w:rPr>
                      <w:rFonts w:ascii="Intel Clear" w:hAnsi="Intel Clear" w:cs="Intel Clear"/>
                      <w:lang w:val="sv-SE"/>
                    </w:rPr>
                    <w:t>28.35 – 30.0 GHz</w:t>
                  </w:r>
                </w:p>
              </w:tc>
              <w:tc>
                <w:tcPr>
                  <w:tcW w:w="16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2C01C" w14:textId="77777777" w:rsidR="00245337" w:rsidRDefault="00245337" w:rsidP="00245337">
                  <w:pPr>
                    <w:jc w:val="center"/>
                    <w:rPr>
                      <w:rFonts w:ascii="Intel Clear" w:hAnsi="Intel Clear" w:cs="Intel Clear"/>
                      <w:lang w:val="sv-SE"/>
                    </w:rPr>
                  </w:pPr>
                  <w:r>
                    <w:rPr>
                      <w:rFonts w:ascii="Intel Clear" w:hAnsi="Intel Clear" w:cs="Intel Clear"/>
                      <w:lang w:val="sv-SE"/>
                    </w:rPr>
                    <w:t>17.3 – 20.2 GHz</w:t>
                  </w:r>
                </w:p>
              </w:tc>
            </w:tr>
            <w:tr w:rsidR="00245337" w14:paraId="4168D1C1" w14:textId="77777777" w:rsidTr="00245337">
              <w:tc>
                <w:tcPr>
                  <w:tcW w:w="167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2E1D49" w14:textId="77777777" w:rsidR="00245337" w:rsidRDefault="00245337" w:rsidP="00245337">
                  <w:pPr>
                    <w:jc w:val="center"/>
                    <w:rPr>
                      <w:rFonts w:ascii="Intel Clear" w:hAnsi="Intel Clear" w:cs="Intel Clear"/>
                      <w:lang w:val="sv-SE"/>
                    </w:rPr>
                  </w:pPr>
                  <w:r>
                    <w:rPr>
                      <w:rFonts w:ascii="Intel Clear" w:hAnsi="Intel Clear" w:cs="Intel Clear"/>
                      <w:lang w:val="sv-SE"/>
                    </w:rPr>
                    <w:t>n510</w:t>
                  </w:r>
                </w:p>
              </w:tc>
              <w:tc>
                <w:tcPr>
                  <w:tcW w:w="1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65D68" w14:textId="77777777" w:rsidR="00245337" w:rsidRDefault="00245337" w:rsidP="00245337">
                  <w:pPr>
                    <w:jc w:val="center"/>
                    <w:rPr>
                      <w:rFonts w:ascii="Intel Clear" w:hAnsi="Intel Clear" w:cs="Intel Clear"/>
                      <w:lang w:val="sv-SE"/>
                    </w:rPr>
                  </w:pPr>
                  <w:r>
                    <w:rPr>
                      <w:rFonts w:ascii="Intel Clear" w:hAnsi="Intel Clear" w:cs="Intel Clear"/>
                      <w:lang w:val="sv-SE"/>
                    </w:rPr>
                    <w:t>27.5 – 28.35 GHz</w:t>
                  </w:r>
                </w:p>
              </w:tc>
              <w:tc>
                <w:tcPr>
                  <w:tcW w:w="16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A07C4" w14:textId="77777777" w:rsidR="00245337" w:rsidRDefault="00245337" w:rsidP="00245337">
                  <w:pPr>
                    <w:jc w:val="center"/>
                    <w:rPr>
                      <w:rFonts w:ascii="Intel Clear" w:hAnsi="Intel Clear" w:cs="Intel Clear"/>
                      <w:lang w:val="sv-SE"/>
                    </w:rPr>
                  </w:pPr>
                  <w:r>
                    <w:rPr>
                      <w:rFonts w:ascii="Intel Clear" w:hAnsi="Intel Clear" w:cs="Intel Clear"/>
                      <w:lang w:val="sv-SE"/>
                    </w:rPr>
                    <w:t>17.3 – 20.2 GHz</w:t>
                  </w:r>
                </w:p>
              </w:tc>
            </w:tr>
          </w:tbl>
          <w:p w14:paraId="6D43B400" w14:textId="77777777" w:rsidR="00245337" w:rsidRDefault="00245337" w:rsidP="00245337">
            <w:pPr>
              <w:numPr>
                <w:ilvl w:val="2"/>
                <w:numId w:val="32"/>
              </w:numPr>
              <w:spacing w:before="180" w:after="120"/>
              <w:ind w:left="360"/>
              <w:jc w:val="both"/>
              <w:rPr>
                <w:rFonts w:ascii="Intel Clear" w:eastAsiaTheme="minorEastAsia" w:hAnsi="Intel Clear" w:cs="Intel Clear"/>
                <w:color w:val="000000"/>
                <w:lang w:val="en-US"/>
              </w:rPr>
            </w:pPr>
            <w:r>
              <w:rPr>
                <w:rFonts w:ascii="Intel Clear" w:hAnsi="Intel Clear" w:cs="Intel Clear"/>
                <w:color w:val="000000"/>
              </w:rPr>
              <w:t>NTN sub-frequency range options</w:t>
            </w:r>
          </w:p>
          <w:p w14:paraId="595D4A80" w14:textId="77777777" w:rsidR="00245337" w:rsidRDefault="00245337" w:rsidP="00245337">
            <w:pPr>
              <w:numPr>
                <w:ilvl w:val="3"/>
                <w:numId w:val="32"/>
              </w:numPr>
              <w:spacing w:after="120"/>
              <w:ind w:left="1080"/>
              <w:jc w:val="both"/>
              <w:rPr>
                <w:rFonts w:ascii="Intel Clear" w:hAnsi="Intel Clear" w:cs="Intel Clear"/>
                <w:color w:val="000000"/>
              </w:rPr>
            </w:pPr>
            <w:r>
              <w:rPr>
                <w:rFonts w:ascii="Intel Clear" w:hAnsi="Intel Clear" w:cs="Intel Clear"/>
                <w:color w:val="000000"/>
              </w:rPr>
              <w:t>Option 1: 17300-24250 MHz as extension of the existing FR2 range</w:t>
            </w:r>
          </w:p>
          <w:tbl>
            <w:tblPr>
              <w:tblW w:w="0" w:type="auto"/>
              <w:tblInd w:w="1070" w:type="dxa"/>
              <w:tblCellMar>
                <w:left w:w="0" w:type="dxa"/>
                <w:right w:w="0" w:type="dxa"/>
              </w:tblCellMar>
              <w:tblLook w:val="04A0" w:firstRow="1" w:lastRow="0" w:firstColumn="1" w:lastColumn="0" w:noHBand="0" w:noVBand="1"/>
            </w:tblPr>
            <w:tblGrid>
              <w:gridCol w:w="1340"/>
              <w:gridCol w:w="1418"/>
              <w:gridCol w:w="2822"/>
            </w:tblGrid>
            <w:tr w:rsidR="00245337" w14:paraId="26E55B38" w14:textId="77777777" w:rsidTr="00245337">
              <w:tc>
                <w:tcPr>
                  <w:tcW w:w="275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FFFCEB"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eastAsia="fr-FR"/>
                    </w:rPr>
                    <w:t>Designation</w:t>
                  </w:r>
                </w:p>
              </w:tc>
              <w:tc>
                <w:tcPr>
                  <w:tcW w:w="28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96BD34"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Frequency range</w:t>
                  </w:r>
                </w:p>
              </w:tc>
            </w:tr>
            <w:tr w:rsidR="00245337" w14:paraId="5271A6A4" w14:textId="77777777" w:rsidTr="00245337">
              <w:tc>
                <w:tcPr>
                  <w:tcW w:w="275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93967"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FR1</w:t>
                  </w:r>
                </w:p>
              </w:tc>
              <w:tc>
                <w:tcPr>
                  <w:tcW w:w="2822" w:type="dxa"/>
                  <w:tcBorders>
                    <w:top w:val="nil"/>
                    <w:left w:val="nil"/>
                    <w:bottom w:val="single" w:sz="8" w:space="0" w:color="auto"/>
                    <w:right w:val="single" w:sz="8" w:space="0" w:color="auto"/>
                  </w:tcBorders>
                  <w:tcMar>
                    <w:top w:w="0" w:type="dxa"/>
                    <w:left w:w="108" w:type="dxa"/>
                    <w:bottom w:w="0" w:type="dxa"/>
                    <w:right w:w="108" w:type="dxa"/>
                  </w:tcMar>
                  <w:hideMark/>
                </w:tcPr>
                <w:p w14:paraId="594BF7E3"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410 MHz – 7125 MHz</w:t>
                  </w:r>
                </w:p>
              </w:tc>
            </w:tr>
            <w:tr w:rsidR="00245337" w14:paraId="605978EE" w14:textId="77777777" w:rsidTr="00245337">
              <w:tc>
                <w:tcPr>
                  <w:tcW w:w="1340" w:type="dxa"/>
                  <w:vMerge w:val="restar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D12BFFC"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FR2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35C21A8"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b/>
                      <w:bCs/>
                      <w:lang w:val="fr-FR" w:eastAsia="fr-FR"/>
                    </w:rPr>
                    <w:t>FR2-0-NTN</w:t>
                  </w:r>
                </w:p>
              </w:tc>
              <w:tc>
                <w:tcPr>
                  <w:tcW w:w="2822" w:type="dxa"/>
                  <w:tcBorders>
                    <w:top w:val="nil"/>
                    <w:left w:val="nil"/>
                    <w:bottom w:val="single" w:sz="8" w:space="0" w:color="auto"/>
                    <w:right w:val="single" w:sz="8" w:space="0" w:color="auto"/>
                  </w:tcBorders>
                  <w:tcMar>
                    <w:top w:w="0" w:type="dxa"/>
                    <w:left w:w="108" w:type="dxa"/>
                    <w:bottom w:w="0" w:type="dxa"/>
                    <w:right w:w="108" w:type="dxa"/>
                  </w:tcMar>
                  <w:hideMark/>
                </w:tcPr>
                <w:p w14:paraId="0083EE4C"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b/>
                      <w:bCs/>
                      <w:lang w:val="fr-FR" w:eastAsia="fr-FR"/>
                    </w:rPr>
                    <w:t>17300 MHz – 24250 MHz</w:t>
                  </w:r>
                </w:p>
              </w:tc>
            </w:tr>
            <w:tr w:rsidR="00245337" w14:paraId="000752AD" w14:textId="77777777" w:rsidTr="00245337">
              <w:tc>
                <w:tcPr>
                  <w:tcW w:w="0" w:type="auto"/>
                  <w:vMerge/>
                  <w:tcBorders>
                    <w:top w:val="nil"/>
                    <w:left w:val="single" w:sz="8" w:space="0" w:color="auto"/>
                    <w:bottom w:val="nil"/>
                    <w:right w:val="single" w:sz="8" w:space="0" w:color="auto"/>
                  </w:tcBorders>
                  <w:vAlign w:val="center"/>
                  <w:hideMark/>
                </w:tcPr>
                <w:p w14:paraId="63811974" w14:textId="77777777" w:rsidR="00245337" w:rsidRDefault="00245337" w:rsidP="00245337">
                  <w:pPr>
                    <w:rPr>
                      <w:rFonts w:ascii="Intel Clear" w:eastAsiaTheme="minorEastAsia" w:hAnsi="Intel Clear" w:cs="Intel Clear"/>
                      <w:lang w:val="fr-FR" w:eastAsia="fr-FR"/>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ABA5805"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FR2-1</w:t>
                  </w:r>
                </w:p>
              </w:tc>
              <w:tc>
                <w:tcPr>
                  <w:tcW w:w="2822" w:type="dxa"/>
                  <w:tcBorders>
                    <w:top w:val="nil"/>
                    <w:left w:val="nil"/>
                    <w:bottom w:val="single" w:sz="8" w:space="0" w:color="auto"/>
                    <w:right w:val="single" w:sz="8" w:space="0" w:color="auto"/>
                  </w:tcBorders>
                  <w:tcMar>
                    <w:top w:w="0" w:type="dxa"/>
                    <w:left w:w="108" w:type="dxa"/>
                    <w:bottom w:w="0" w:type="dxa"/>
                    <w:right w:w="108" w:type="dxa"/>
                  </w:tcMar>
                  <w:hideMark/>
                </w:tcPr>
                <w:p w14:paraId="09CFB2B4"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24250 MHz – 52600 MHz</w:t>
                  </w:r>
                </w:p>
              </w:tc>
            </w:tr>
            <w:tr w:rsidR="00245337" w14:paraId="43E197BD" w14:textId="77777777" w:rsidTr="00245337">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B5B90"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CF47D4D"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FR2-2</w:t>
                  </w:r>
                </w:p>
              </w:tc>
              <w:tc>
                <w:tcPr>
                  <w:tcW w:w="2822" w:type="dxa"/>
                  <w:tcBorders>
                    <w:top w:val="nil"/>
                    <w:left w:val="nil"/>
                    <w:bottom w:val="single" w:sz="8" w:space="0" w:color="auto"/>
                    <w:right w:val="single" w:sz="8" w:space="0" w:color="auto"/>
                  </w:tcBorders>
                  <w:tcMar>
                    <w:top w:w="0" w:type="dxa"/>
                    <w:left w:w="108" w:type="dxa"/>
                    <w:bottom w:w="0" w:type="dxa"/>
                    <w:right w:w="108" w:type="dxa"/>
                  </w:tcMar>
                  <w:hideMark/>
                </w:tcPr>
                <w:p w14:paraId="5A77E038"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52600 MHz – 71000 MHz</w:t>
                  </w:r>
                </w:p>
              </w:tc>
            </w:tr>
          </w:tbl>
          <w:p w14:paraId="40870DDE" w14:textId="77777777" w:rsidR="00245337" w:rsidRDefault="00245337" w:rsidP="00245337">
            <w:pPr>
              <w:numPr>
                <w:ilvl w:val="3"/>
                <w:numId w:val="32"/>
              </w:numPr>
              <w:spacing w:before="180" w:after="120"/>
              <w:ind w:left="1080"/>
              <w:jc w:val="both"/>
              <w:rPr>
                <w:rFonts w:ascii="Intel Clear" w:eastAsiaTheme="minorEastAsia" w:hAnsi="Intel Clear" w:cs="Intel Clear"/>
                <w:color w:val="000000"/>
                <w:lang w:val="en-US" w:eastAsia="zh-CN"/>
              </w:rPr>
            </w:pPr>
            <w:r>
              <w:rPr>
                <w:rFonts w:ascii="Intel Clear" w:hAnsi="Intel Clear" w:cs="Intel Clear"/>
                <w:color w:val="000000"/>
              </w:rPr>
              <w:t>Option 2: 17300-30000 MHz</w:t>
            </w:r>
          </w:p>
          <w:tbl>
            <w:tblPr>
              <w:tblW w:w="0" w:type="auto"/>
              <w:tblInd w:w="1070" w:type="dxa"/>
              <w:tblCellMar>
                <w:left w:w="0" w:type="dxa"/>
                <w:right w:w="0" w:type="dxa"/>
              </w:tblCellMar>
              <w:tblLook w:val="04A0" w:firstRow="1" w:lastRow="0" w:firstColumn="1" w:lastColumn="0" w:noHBand="0" w:noVBand="1"/>
            </w:tblPr>
            <w:tblGrid>
              <w:gridCol w:w="2794"/>
              <w:gridCol w:w="2795"/>
            </w:tblGrid>
            <w:tr w:rsidR="00245337" w14:paraId="5D830255" w14:textId="77777777" w:rsidTr="00245337">
              <w:tc>
                <w:tcPr>
                  <w:tcW w:w="2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2BE02F"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eastAsia="fr-FR"/>
                    </w:rPr>
                    <w:t>Designation</w:t>
                  </w:r>
                </w:p>
              </w:tc>
              <w:tc>
                <w:tcPr>
                  <w:tcW w:w="27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41914"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Frequency range</w:t>
                  </w:r>
                </w:p>
              </w:tc>
            </w:tr>
            <w:tr w:rsidR="00245337" w14:paraId="727E90DF" w14:textId="77777777" w:rsidTr="00245337">
              <w:tc>
                <w:tcPr>
                  <w:tcW w:w="2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D7091" w14:textId="77777777" w:rsidR="00245337" w:rsidRDefault="00245337" w:rsidP="00245337">
                  <w:pPr>
                    <w:spacing w:before="100" w:beforeAutospacing="1" w:after="100" w:afterAutospacing="1"/>
                    <w:rPr>
                      <w:rFonts w:ascii="Intel Clear" w:hAnsi="Intel Clear" w:cs="Intel Clear"/>
                      <w:b/>
                      <w:bCs/>
                      <w:lang w:val="fr-FR" w:eastAsia="fr-FR"/>
                    </w:rPr>
                  </w:pPr>
                  <w:r>
                    <w:rPr>
                      <w:rFonts w:ascii="Intel Clear" w:hAnsi="Intel Clear" w:cs="Intel Clear"/>
                      <w:b/>
                      <w:bCs/>
                      <w:lang w:val="fr-FR" w:eastAsia="fr-FR"/>
                    </w:rPr>
                    <w:t>FR2-NTN</w:t>
                  </w:r>
                </w:p>
              </w:tc>
              <w:tc>
                <w:tcPr>
                  <w:tcW w:w="2795" w:type="dxa"/>
                  <w:tcBorders>
                    <w:top w:val="nil"/>
                    <w:left w:val="nil"/>
                    <w:bottom w:val="single" w:sz="8" w:space="0" w:color="auto"/>
                    <w:right w:val="single" w:sz="8" w:space="0" w:color="auto"/>
                  </w:tcBorders>
                  <w:tcMar>
                    <w:top w:w="0" w:type="dxa"/>
                    <w:left w:w="108" w:type="dxa"/>
                    <w:bottom w:w="0" w:type="dxa"/>
                    <w:right w:w="108" w:type="dxa"/>
                  </w:tcMar>
                  <w:hideMark/>
                </w:tcPr>
                <w:p w14:paraId="66D41D8D" w14:textId="77777777" w:rsidR="00245337" w:rsidRDefault="00245337" w:rsidP="00245337">
                  <w:pPr>
                    <w:spacing w:before="100" w:beforeAutospacing="1" w:after="100" w:afterAutospacing="1"/>
                    <w:rPr>
                      <w:rFonts w:ascii="Intel Clear" w:hAnsi="Intel Clear" w:cs="Intel Clear"/>
                      <w:b/>
                      <w:bCs/>
                      <w:lang w:val="fr-FR" w:eastAsia="fr-FR"/>
                    </w:rPr>
                  </w:pPr>
                  <w:r>
                    <w:rPr>
                      <w:rFonts w:ascii="Intel Clear" w:hAnsi="Intel Clear" w:cs="Intel Clear"/>
                      <w:b/>
                      <w:bCs/>
                      <w:lang w:val="fr-FR" w:eastAsia="fr-FR"/>
                    </w:rPr>
                    <w:t>17300-30000 MHz</w:t>
                  </w:r>
                </w:p>
              </w:tc>
            </w:tr>
          </w:tbl>
          <w:p w14:paraId="608A93E5" w14:textId="07FD2B4F" w:rsidR="00245337" w:rsidRPr="00245337" w:rsidRDefault="00245337" w:rsidP="00245337">
            <w:pPr>
              <w:numPr>
                <w:ilvl w:val="3"/>
                <w:numId w:val="32"/>
              </w:numPr>
              <w:spacing w:before="180" w:after="120"/>
              <w:ind w:left="1080"/>
              <w:jc w:val="both"/>
              <w:rPr>
                <w:rFonts w:ascii="Intel Clear" w:eastAsiaTheme="minorEastAsia" w:hAnsi="Intel Clear" w:cs="Intel Clear"/>
                <w:color w:val="000000"/>
                <w:lang w:val="en-US" w:eastAsia="zh-CN"/>
              </w:rPr>
            </w:pPr>
            <w:r>
              <w:rPr>
                <w:rFonts w:ascii="Intel Clear" w:hAnsi="Intel Clear" w:cs="Intel Clear"/>
                <w:color w:val="000000"/>
              </w:rPr>
              <w:t>Option 3: Other options not precluded</w:t>
            </w:r>
          </w:p>
        </w:tc>
      </w:tr>
    </w:tbl>
    <w:p w14:paraId="084D8AC0" w14:textId="77777777" w:rsidR="00245337" w:rsidRDefault="00245337" w:rsidP="00F40819">
      <w:pPr>
        <w:spacing w:before="120"/>
        <w:rPr>
          <w:sz w:val="22"/>
          <w:szCs w:val="22"/>
        </w:rPr>
      </w:pPr>
    </w:p>
    <w:p w14:paraId="4AD3F39F" w14:textId="66C12AA8" w:rsidR="00D42712" w:rsidRPr="00D42712" w:rsidRDefault="00D42712" w:rsidP="00AE4652">
      <w:pPr>
        <w:rPr>
          <w:b/>
          <w:bCs/>
          <w:sz w:val="22"/>
          <w:szCs w:val="22"/>
        </w:rPr>
      </w:pPr>
      <w:r w:rsidRPr="00D42712">
        <w:rPr>
          <w:b/>
          <w:bCs/>
          <w:sz w:val="22"/>
          <w:szCs w:val="22"/>
        </w:rPr>
        <w:t>Observation 3: whether RACH-less handover between FR1 and FR2/between TDD and FDD need to be considered, relies on the RAN4 work on NTN bands above 10GHz.</w:t>
      </w:r>
    </w:p>
    <w:p w14:paraId="0F2334CE" w14:textId="5A159563" w:rsidR="0067672F" w:rsidRDefault="0067672F" w:rsidP="00AE4652">
      <w:pPr>
        <w:rPr>
          <w:b/>
          <w:bCs/>
          <w:sz w:val="22"/>
          <w:szCs w:val="22"/>
        </w:rPr>
      </w:pPr>
      <w:r w:rsidRPr="0067672F">
        <w:rPr>
          <w:b/>
          <w:bCs/>
          <w:sz w:val="22"/>
          <w:szCs w:val="22"/>
        </w:rPr>
        <w:t xml:space="preserve">Proposal </w:t>
      </w:r>
      <w:r w:rsidR="00AB538F">
        <w:rPr>
          <w:b/>
          <w:bCs/>
          <w:sz w:val="22"/>
          <w:szCs w:val="22"/>
        </w:rPr>
        <w:t>5</w:t>
      </w:r>
      <w:r w:rsidRPr="0067672F">
        <w:rPr>
          <w:b/>
          <w:bCs/>
          <w:sz w:val="22"/>
          <w:szCs w:val="22"/>
        </w:rPr>
        <w:t>:</w:t>
      </w:r>
      <w:r>
        <w:rPr>
          <w:sz w:val="22"/>
          <w:szCs w:val="22"/>
        </w:rPr>
        <w:t xml:space="preserve"> </w:t>
      </w:r>
      <w:r>
        <w:rPr>
          <w:b/>
          <w:bCs/>
          <w:sz w:val="22"/>
          <w:szCs w:val="22"/>
        </w:rPr>
        <w:t xml:space="preserve">define an optional per band UE capability for </w:t>
      </w:r>
      <w:r w:rsidR="00F90C3D">
        <w:rPr>
          <w:b/>
          <w:bCs/>
          <w:sz w:val="22"/>
          <w:szCs w:val="22"/>
        </w:rPr>
        <w:t xml:space="preserve">NTN </w:t>
      </w:r>
      <w:r>
        <w:rPr>
          <w:b/>
          <w:bCs/>
          <w:sz w:val="22"/>
          <w:szCs w:val="22"/>
        </w:rPr>
        <w:t>RACH-less handover.</w:t>
      </w:r>
    </w:p>
    <w:p w14:paraId="103BCCD9" w14:textId="0910E018" w:rsidR="00E94565" w:rsidRDefault="00E94565" w:rsidP="00AE4652">
      <w:pPr>
        <w:rPr>
          <w:b/>
          <w:bCs/>
          <w:sz w:val="22"/>
          <w:szCs w:val="22"/>
        </w:rPr>
      </w:pPr>
      <w:r>
        <w:rPr>
          <w:b/>
          <w:bCs/>
          <w:sz w:val="22"/>
          <w:szCs w:val="22"/>
        </w:rPr>
        <w:t xml:space="preserve">Proposal </w:t>
      </w:r>
      <w:r w:rsidR="00AB538F">
        <w:rPr>
          <w:b/>
          <w:bCs/>
          <w:sz w:val="22"/>
          <w:szCs w:val="22"/>
        </w:rPr>
        <w:t>6</w:t>
      </w:r>
      <w:r>
        <w:rPr>
          <w:b/>
          <w:bCs/>
          <w:sz w:val="22"/>
          <w:szCs w:val="22"/>
        </w:rPr>
        <w:t xml:space="preserve">: </w:t>
      </w:r>
      <w:r w:rsidR="00265324">
        <w:rPr>
          <w:b/>
          <w:bCs/>
          <w:sz w:val="22"/>
          <w:szCs w:val="22"/>
        </w:rPr>
        <w:t>Wait for RAN4 conclusion before</w:t>
      </w:r>
      <w:r>
        <w:rPr>
          <w:b/>
          <w:bCs/>
          <w:sz w:val="22"/>
          <w:szCs w:val="22"/>
        </w:rPr>
        <w:t xml:space="preserve"> discussin</w:t>
      </w:r>
      <w:r w:rsidR="00265324">
        <w:rPr>
          <w:b/>
          <w:bCs/>
          <w:sz w:val="22"/>
          <w:szCs w:val="22"/>
        </w:rPr>
        <w:t>g</w:t>
      </w:r>
      <w:r>
        <w:rPr>
          <w:b/>
          <w:bCs/>
          <w:sz w:val="22"/>
          <w:szCs w:val="22"/>
        </w:rPr>
        <w:t xml:space="preserve"> </w:t>
      </w:r>
      <w:r w:rsidRPr="00D42712">
        <w:rPr>
          <w:b/>
          <w:bCs/>
          <w:sz w:val="22"/>
          <w:szCs w:val="22"/>
        </w:rPr>
        <w:t xml:space="preserve">whether </w:t>
      </w:r>
      <w:r w:rsidR="00F90C3D">
        <w:rPr>
          <w:b/>
          <w:bCs/>
          <w:sz w:val="22"/>
          <w:szCs w:val="22"/>
        </w:rPr>
        <w:t xml:space="preserve">NTN </w:t>
      </w:r>
      <w:r w:rsidRPr="00D42712">
        <w:rPr>
          <w:b/>
          <w:bCs/>
          <w:sz w:val="22"/>
          <w:szCs w:val="22"/>
        </w:rPr>
        <w:t xml:space="preserve">RACH-less handover between FR1 and FR2/between TDD and FDD need to be </w:t>
      </w:r>
      <w:r>
        <w:rPr>
          <w:b/>
          <w:bCs/>
          <w:sz w:val="22"/>
          <w:szCs w:val="22"/>
        </w:rPr>
        <w:t>indicated.</w:t>
      </w:r>
    </w:p>
    <w:p w14:paraId="4217365D" w14:textId="1E243F35" w:rsidR="009541B0" w:rsidRPr="009F13DF" w:rsidRDefault="009541B0" w:rsidP="00AE4652">
      <w:pPr>
        <w:rPr>
          <w:sz w:val="22"/>
          <w:szCs w:val="22"/>
        </w:rPr>
      </w:pPr>
    </w:p>
    <w:p w14:paraId="23A8CAB2" w14:textId="77D84259" w:rsidR="009F6669" w:rsidRDefault="009F6669" w:rsidP="00826C92">
      <w:pPr>
        <w:pStyle w:val="Heading1"/>
        <w:numPr>
          <w:ilvl w:val="0"/>
          <w:numId w:val="1"/>
        </w:numPr>
      </w:pPr>
      <w:r>
        <w:lastRenderedPageBreak/>
        <w:t>Conclusion</w:t>
      </w:r>
    </w:p>
    <w:p w14:paraId="00A4F195" w14:textId="1CE59BC1" w:rsidR="003D02C6" w:rsidRDefault="00932F0E" w:rsidP="00B85263">
      <w:pPr>
        <w:jc w:val="both"/>
        <w:rPr>
          <w:sz w:val="22"/>
          <w:szCs w:val="22"/>
          <w:lang w:val="en-US"/>
        </w:rPr>
      </w:pPr>
      <w:r w:rsidRPr="0025105E">
        <w:rPr>
          <w:sz w:val="22"/>
          <w:szCs w:val="22"/>
          <w:lang w:val="en-US"/>
        </w:rPr>
        <w:t xml:space="preserve">In this paper, we discuss </w:t>
      </w:r>
      <w:r w:rsidR="00A65E23">
        <w:rPr>
          <w:sz w:val="22"/>
          <w:szCs w:val="22"/>
        </w:rPr>
        <w:t>NR NTN UE capabilities</w:t>
      </w:r>
      <w:r w:rsidRPr="0025105E">
        <w:rPr>
          <w:sz w:val="22"/>
          <w:szCs w:val="22"/>
          <w:lang w:val="en-US"/>
        </w:rPr>
        <w:t xml:space="preserve">, and we have the following </w:t>
      </w:r>
      <w:r w:rsidR="00051479">
        <w:rPr>
          <w:sz w:val="22"/>
          <w:szCs w:val="22"/>
          <w:lang w:val="en-US"/>
        </w:rPr>
        <w:t>observations</w:t>
      </w:r>
      <w:r w:rsidRPr="0025105E">
        <w:rPr>
          <w:sz w:val="22"/>
          <w:szCs w:val="22"/>
          <w:lang w:val="en-US"/>
        </w:rPr>
        <w:t>:</w:t>
      </w:r>
    </w:p>
    <w:p w14:paraId="04858F80" w14:textId="7A90E7CF" w:rsidR="00A65E23" w:rsidRDefault="00A65E23" w:rsidP="00A65E23">
      <w:pPr>
        <w:jc w:val="both"/>
        <w:rPr>
          <w:b/>
          <w:bCs/>
          <w:sz w:val="22"/>
          <w:szCs w:val="22"/>
        </w:rPr>
      </w:pPr>
      <w:r w:rsidRPr="00664B3B">
        <w:rPr>
          <w:b/>
          <w:bCs/>
          <w:sz w:val="22"/>
          <w:szCs w:val="22"/>
        </w:rPr>
        <w:t xml:space="preserve">Observation 1: single satellite multi-RTT is the target positioning method for the purpose of network verified UE location, and whether multiple satellite multi-RTT or DL-TDOA positioning method can </w:t>
      </w:r>
      <w:r w:rsidR="005376FE">
        <w:rPr>
          <w:b/>
          <w:bCs/>
          <w:sz w:val="22"/>
          <w:szCs w:val="22"/>
        </w:rPr>
        <w:t xml:space="preserve">also </w:t>
      </w:r>
      <w:r w:rsidRPr="00664B3B">
        <w:rPr>
          <w:b/>
          <w:bCs/>
          <w:sz w:val="22"/>
          <w:szCs w:val="22"/>
        </w:rPr>
        <w:t>be supported is still FFS.</w:t>
      </w:r>
    </w:p>
    <w:p w14:paraId="4789EC6E" w14:textId="2DCE0697" w:rsidR="005376FE" w:rsidRPr="00C820A0" w:rsidRDefault="005376FE" w:rsidP="005376FE">
      <w:pPr>
        <w:jc w:val="both"/>
        <w:rPr>
          <w:b/>
          <w:bCs/>
          <w:sz w:val="22"/>
          <w:szCs w:val="22"/>
        </w:rPr>
      </w:pPr>
      <w:r w:rsidRPr="00C820A0">
        <w:rPr>
          <w:b/>
          <w:bCs/>
          <w:sz w:val="22"/>
          <w:szCs w:val="22"/>
        </w:rPr>
        <w:t>Observation 2: according to current RAN1 progress, it</w:t>
      </w:r>
      <w:r>
        <w:rPr>
          <w:b/>
          <w:bCs/>
          <w:sz w:val="22"/>
          <w:szCs w:val="22"/>
        </w:rPr>
        <w:t xml:space="preserve"> i</w:t>
      </w:r>
      <w:r w:rsidRPr="00C820A0">
        <w:rPr>
          <w:b/>
          <w:bCs/>
          <w:sz w:val="22"/>
          <w:szCs w:val="22"/>
        </w:rPr>
        <w:t xml:space="preserve">s still not clear whether some enhancements on positioning reference signals </w:t>
      </w:r>
      <w:r>
        <w:rPr>
          <w:b/>
          <w:bCs/>
          <w:sz w:val="22"/>
          <w:szCs w:val="22"/>
          <w:lang w:val="en-US"/>
        </w:rPr>
        <w:t>need to be specified as part of UE capabilities (in TS 38.306)</w:t>
      </w:r>
      <w:r w:rsidRPr="00C820A0">
        <w:rPr>
          <w:b/>
          <w:bCs/>
          <w:sz w:val="22"/>
          <w:szCs w:val="22"/>
        </w:rPr>
        <w:t xml:space="preserve"> and </w:t>
      </w:r>
      <w:r>
        <w:rPr>
          <w:b/>
          <w:bCs/>
          <w:sz w:val="22"/>
          <w:szCs w:val="22"/>
        </w:rPr>
        <w:t>what kind of</w:t>
      </w:r>
      <w:r w:rsidRPr="00C820A0">
        <w:rPr>
          <w:b/>
          <w:bCs/>
          <w:sz w:val="22"/>
          <w:szCs w:val="22"/>
        </w:rPr>
        <w:t xml:space="preserve"> new single satellite multi-RTT UE capability from UE to LMF is needed</w:t>
      </w:r>
      <w:r>
        <w:rPr>
          <w:b/>
          <w:bCs/>
          <w:sz w:val="22"/>
          <w:szCs w:val="22"/>
        </w:rPr>
        <w:t xml:space="preserve"> (in </w:t>
      </w:r>
      <w:r w:rsidRPr="00BC0133">
        <w:rPr>
          <w:b/>
          <w:bCs/>
          <w:sz w:val="22"/>
          <w:szCs w:val="22"/>
        </w:rPr>
        <w:t>37.355</w:t>
      </w:r>
      <w:r>
        <w:rPr>
          <w:b/>
          <w:bCs/>
          <w:sz w:val="22"/>
          <w:szCs w:val="22"/>
        </w:rPr>
        <w:t>)</w:t>
      </w:r>
      <w:r w:rsidRPr="00C820A0">
        <w:rPr>
          <w:b/>
          <w:bCs/>
          <w:sz w:val="22"/>
          <w:szCs w:val="22"/>
        </w:rPr>
        <w:t>.</w:t>
      </w:r>
    </w:p>
    <w:p w14:paraId="39709A51" w14:textId="4819294A" w:rsidR="00D42712" w:rsidRPr="00C820A0" w:rsidRDefault="00D42712" w:rsidP="00D42712">
      <w:pPr>
        <w:rPr>
          <w:b/>
          <w:bCs/>
          <w:sz w:val="22"/>
          <w:szCs w:val="22"/>
        </w:rPr>
      </w:pPr>
      <w:r w:rsidRPr="00D42712">
        <w:rPr>
          <w:b/>
          <w:bCs/>
          <w:sz w:val="22"/>
          <w:szCs w:val="22"/>
        </w:rPr>
        <w:t>Observation 3: whether RACH-less handover between FR1 and FR2/between TDD and FDD need to be considered, relies on the RAN4 work on NTN bands above 10GHz.</w:t>
      </w:r>
    </w:p>
    <w:p w14:paraId="3360F0F6" w14:textId="5EC7D5B1" w:rsidR="00051479" w:rsidRDefault="00051479" w:rsidP="00B85263">
      <w:pPr>
        <w:jc w:val="both"/>
        <w:rPr>
          <w:sz w:val="22"/>
          <w:szCs w:val="22"/>
          <w:lang w:val="en-US"/>
        </w:rPr>
      </w:pPr>
      <w:r>
        <w:rPr>
          <w:sz w:val="22"/>
          <w:szCs w:val="22"/>
          <w:lang w:val="en-US"/>
        </w:rPr>
        <w:t>And we propose:</w:t>
      </w:r>
    </w:p>
    <w:p w14:paraId="2A8D17CD" w14:textId="77777777" w:rsidR="005C7843" w:rsidRPr="00724090" w:rsidRDefault="005C7843" w:rsidP="005C7843">
      <w:pPr>
        <w:jc w:val="both"/>
        <w:rPr>
          <w:b/>
          <w:bCs/>
          <w:sz w:val="22"/>
          <w:szCs w:val="22"/>
        </w:rPr>
      </w:pPr>
      <w:r w:rsidRPr="00724090">
        <w:rPr>
          <w:b/>
          <w:bCs/>
          <w:sz w:val="22"/>
          <w:szCs w:val="22"/>
        </w:rPr>
        <w:t xml:space="preserve">Proposal 1: </w:t>
      </w:r>
      <w:r>
        <w:rPr>
          <w:b/>
          <w:bCs/>
          <w:sz w:val="22"/>
          <w:szCs w:val="22"/>
        </w:rPr>
        <w:t>S</w:t>
      </w:r>
      <w:r w:rsidRPr="00724090">
        <w:rPr>
          <w:b/>
          <w:bCs/>
          <w:sz w:val="22"/>
          <w:szCs w:val="22"/>
        </w:rPr>
        <w:t>ingle satellite multi-RTT for the purpose of network verified UE location is an optional feature. FFS on the spec impact on TS 37.355 and TS 38.306/38.331</w:t>
      </w:r>
      <w:r>
        <w:rPr>
          <w:b/>
          <w:bCs/>
          <w:sz w:val="22"/>
          <w:szCs w:val="22"/>
        </w:rPr>
        <w:t xml:space="preserve"> (RAN2 needs to wait for RAN1 progress)</w:t>
      </w:r>
      <w:r w:rsidRPr="00724090">
        <w:rPr>
          <w:b/>
          <w:bCs/>
          <w:sz w:val="22"/>
          <w:szCs w:val="22"/>
        </w:rPr>
        <w:t>.</w:t>
      </w:r>
    </w:p>
    <w:p w14:paraId="7153326E" w14:textId="77777777" w:rsidR="00A65E23" w:rsidRDefault="00A65E23" w:rsidP="00A65E23">
      <w:pPr>
        <w:rPr>
          <w:b/>
          <w:bCs/>
          <w:sz w:val="22"/>
          <w:szCs w:val="22"/>
        </w:rPr>
      </w:pPr>
      <w:r w:rsidRPr="00CD7C7A">
        <w:rPr>
          <w:b/>
          <w:bCs/>
          <w:sz w:val="22"/>
          <w:szCs w:val="22"/>
        </w:rPr>
        <w:t>Proposal</w:t>
      </w:r>
      <w:r>
        <w:rPr>
          <w:b/>
          <w:bCs/>
          <w:sz w:val="22"/>
          <w:szCs w:val="22"/>
        </w:rPr>
        <w:t xml:space="preserve"> 2</w:t>
      </w:r>
      <w:r w:rsidRPr="00CD7C7A">
        <w:rPr>
          <w:b/>
          <w:bCs/>
          <w:sz w:val="22"/>
          <w:szCs w:val="22"/>
        </w:rPr>
        <w:t xml:space="preserve">: </w:t>
      </w:r>
      <w:r>
        <w:rPr>
          <w:b/>
          <w:bCs/>
          <w:sz w:val="22"/>
          <w:szCs w:val="22"/>
        </w:rPr>
        <w:t xml:space="preserve">define an optional without signalling UE capability for </w:t>
      </w:r>
      <w:r w:rsidRPr="00035DDA">
        <w:rPr>
          <w:b/>
          <w:bCs/>
          <w:sz w:val="22"/>
          <w:szCs w:val="22"/>
        </w:rPr>
        <w:t>skip</w:t>
      </w:r>
      <w:r>
        <w:rPr>
          <w:b/>
          <w:bCs/>
          <w:sz w:val="22"/>
          <w:szCs w:val="22"/>
        </w:rPr>
        <w:t>ping</w:t>
      </w:r>
      <w:r w:rsidRPr="00035DDA">
        <w:rPr>
          <w:b/>
          <w:bCs/>
          <w:sz w:val="22"/>
          <w:szCs w:val="22"/>
        </w:rPr>
        <w:t xml:space="preserve"> the neighbour cell measurements for TN neighbour cells in an area where there is no TN network coverage</w:t>
      </w:r>
      <w:r w:rsidRPr="00CD7C7A">
        <w:rPr>
          <w:b/>
          <w:bCs/>
          <w:sz w:val="22"/>
          <w:szCs w:val="22"/>
        </w:rPr>
        <w:t>.</w:t>
      </w:r>
    </w:p>
    <w:p w14:paraId="0A450162" w14:textId="444705AD" w:rsidR="00A65E23" w:rsidRDefault="00A65E23" w:rsidP="00A65E23">
      <w:pPr>
        <w:rPr>
          <w:b/>
          <w:bCs/>
          <w:sz w:val="22"/>
          <w:szCs w:val="22"/>
        </w:rPr>
      </w:pPr>
      <w:r w:rsidRPr="00CD7C7A">
        <w:rPr>
          <w:b/>
          <w:bCs/>
          <w:sz w:val="22"/>
          <w:szCs w:val="22"/>
        </w:rPr>
        <w:t>Proposal</w:t>
      </w:r>
      <w:r>
        <w:rPr>
          <w:b/>
          <w:bCs/>
          <w:sz w:val="22"/>
          <w:szCs w:val="22"/>
        </w:rPr>
        <w:t xml:space="preserve"> 3</w:t>
      </w:r>
      <w:r w:rsidRPr="00CD7C7A">
        <w:rPr>
          <w:b/>
          <w:bCs/>
          <w:sz w:val="22"/>
          <w:szCs w:val="22"/>
        </w:rPr>
        <w:t xml:space="preserve">: </w:t>
      </w:r>
      <w:r>
        <w:rPr>
          <w:b/>
          <w:bCs/>
          <w:sz w:val="22"/>
          <w:szCs w:val="22"/>
        </w:rPr>
        <w:t>define an optional without signalling UE capability for</w:t>
      </w:r>
      <w:r w:rsidRPr="00E96581">
        <w:t xml:space="preserve"> </w:t>
      </w:r>
      <w:proofErr w:type="gramStart"/>
      <w:r w:rsidRPr="00E96581">
        <w:rPr>
          <w:b/>
          <w:bCs/>
          <w:sz w:val="22"/>
          <w:szCs w:val="22"/>
        </w:rPr>
        <w:t>location based</w:t>
      </w:r>
      <w:proofErr w:type="gramEnd"/>
      <w:r w:rsidRPr="00E96581">
        <w:rPr>
          <w:b/>
          <w:bCs/>
          <w:sz w:val="22"/>
          <w:szCs w:val="22"/>
        </w:rPr>
        <w:t xml:space="preserve"> measurement initiation in Earth-moving cell</w:t>
      </w:r>
      <w:r w:rsidR="00384192" w:rsidRPr="00384192">
        <w:rPr>
          <w:b/>
          <w:bCs/>
          <w:sz w:val="22"/>
          <w:szCs w:val="22"/>
        </w:rPr>
        <w:t xml:space="preserve"> </w:t>
      </w:r>
      <w:r w:rsidR="00384192">
        <w:rPr>
          <w:b/>
          <w:bCs/>
          <w:sz w:val="22"/>
          <w:szCs w:val="22"/>
        </w:rPr>
        <w:t>for cell selection/reselection</w:t>
      </w:r>
      <w:r w:rsidRPr="00E96581">
        <w:rPr>
          <w:b/>
          <w:bCs/>
          <w:sz w:val="22"/>
          <w:szCs w:val="22"/>
        </w:rPr>
        <w:t>.</w:t>
      </w:r>
    </w:p>
    <w:p w14:paraId="73B18DA5" w14:textId="3BCF468E" w:rsidR="00AB538F" w:rsidRDefault="00AB538F" w:rsidP="00A65E23">
      <w:pPr>
        <w:rPr>
          <w:sz w:val="22"/>
          <w:szCs w:val="22"/>
        </w:rPr>
      </w:pPr>
      <w:r w:rsidRPr="00CD7C7A">
        <w:rPr>
          <w:b/>
          <w:bCs/>
          <w:sz w:val="22"/>
          <w:szCs w:val="22"/>
        </w:rPr>
        <w:t>Proposal</w:t>
      </w:r>
      <w:r>
        <w:rPr>
          <w:b/>
          <w:bCs/>
          <w:sz w:val="22"/>
          <w:szCs w:val="22"/>
        </w:rPr>
        <w:t xml:space="preserve"> 4</w:t>
      </w:r>
      <w:r w:rsidRPr="00CD7C7A">
        <w:rPr>
          <w:b/>
          <w:bCs/>
          <w:sz w:val="22"/>
          <w:szCs w:val="22"/>
        </w:rPr>
        <w:t xml:space="preserve">: </w:t>
      </w:r>
      <w:r>
        <w:rPr>
          <w:b/>
          <w:bCs/>
          <w:sz w:val="22"/>
          <w:szCs w:val="22"/>
        </w:rPr>
        <w:t>define an optional without signalling UE capability for</w:t>
      </w:r>
      <w:r w:rsidRPr="00E96581">
        <w:t xml:space="preserve"> </w:t>
      </w:r>
      <w:proofErr w:type="gramStart"/>
      <w:r>
        <w:rPr>
          <w:b/>
          <w:bCs/>
          <w:sz w:val="22"/>
          <w:szCs w:val="22"/>
        </w:rPr>
        <w:t>time</w:t>
      </w:r>
      <w:r w:rsidRPr="00E96581">
        <w:rPr>
          <w:b/>
          <w:bCs/>
          <w:sz w:val="22"/>
          <w:szCs w:val="22"/>
        </w:rPr>
        <w:t xml:space="preserve"> based</w:t>
      </w:r>
      <w:proofErr w:type="gramEnd"/>
      <w:r w:rsidRPr="00E96581">
        <w:rPr>
          <w:b/>
          <w:bCs/>
          <w:sz w:val="22"/>
          <w:szCs w:val="22"/>
        </w:rPr>
        <w:t xml:space="preserve"> measurement initiation in Earth-moving cell</w:t>
      </w:r>
      <w:r>
        <w:rPr>
          <w:b/>
          <w:bCs/>
          <w:sz w:val="22"/>
          <w:szCs w:val="22"/>
        </w:rPr>
        <w:t xml:space="preserve"> for cell selection/reselection</w:t>
      </w:r>
      <w:r w:rsidRPr="00E96581">
        <w:rPr>
          <w:b/>
          <w:bCs/>
          <w:sz w:val="22"/>
          <w:szCs w:val="22"/>
        </w:rPr>
        <w:t>.</w:t>
      </w:r>
    </w:p>
    <w:p w14:paraId="47519D69" w14:textId="6771A620" w:rsidR="00A65E23" w:rsidRPr="009F13DF" w:rsidRDefault="00A65E23" w:rsidP="00A65E23">
      <w:pPr>
        <w:rPr>
          <w:sz w:val="22"/>
          <w:szCs w:val="22"/>
        </w:rPr>
      </w:pPr>
      <w:r w:rsidRPr="0067672F">
        <w:rPr>
          <w:b/>
          <w:bCs/>
          <w:sz w:val="22"/>
          <w:szCs w:val="22"/>
        </w:rPr>
        <w:t xml:space="preserve">Proposal </w:t>
      </w:r>
      <w:r w:rsidR="00AB538F">
        <w:rPr>
          <w:b/>
          <w:bCs/>
          <w:sz w:val="22"/>
          <w:szCs w:val="22"/>
        </w:rPr>
        <w:t>5</w:t>
      </w:r>
      <w:r w:rsidRPr="0067672F">
        <w:rPr>
          <w:b/>
          <w:bCs/>
          <w:sz w:val="22"/>
          <w:szCs w:val="22"/>
        </w:rPr>
        <w:t>:</w:t>
      </w:r>
      <w:r>
        <w:rPr>
          <w:sz w:val="22"/>
          <w:szCs w:val="22"/>
        </w:rPr>
        <w:t xml:space="preserve"> </w:t>
      </w:r>
      <w:r>
        <w:rPr>
          <w:b/>
          <w:bCs/>
          <w:sz w:val="22"/>
          <w:szCs w:val="22"/>
        </w:rPr>
        <w:t xml:space="preserve">define an optional per band UE capability for </w:t>
      </w:r>
      <w:r w:rsidR="0045001C">
        <w:rPr>
          <w:b/>
          <w:bCs/>
          <w:sz w:val="22"/>
          <w:szCs w:val="22"/>
        </w:rPr>
        <w:t xml:space="preserve">NTN </w:t>
      </w:r>
      <w:r>
        <w:rPr>
          <w:b/>
          <w:bCs/>
          <w:sz w:val="22"/>
          <w:szCs w:val="22"/>
        </w:rPr>
        <w:t>RACH-less handover.</w:t>
      </w:r>
    </w:p>
    <w:p w14:paraId="31FDB9E9" w14:textId="0DFEF651" w:rsidR="00967152" w:rsidRDefault="00967152" w:rsidP="00967152">
      <w:pPr>
        <w:rPr>
          <w:b/>
          <w:bCs/>
          <w:sz w:val="22"/>
          <w:szCs w:val="22"/>
        </w:rPr>
      </w:pPr>
      <w:r>
        <w:rPr>
          <w:b/>
          <w:bCs/>
          <w:sz w:val="22"/>
          <w:szCs w:val="22"/>
        </w:rPr>
        <w:t xml:space="preserve">Proposal </w:t>
      </w:r>
      <w:r w:rsidR="00AB538F">
        <w:rPr>
          <w:b/>
          <w:bCs/>
          <w:sz w:val="22"/>
          <w:szCs w:val="22"/>
        </w:rPr>
        <w:t>6</w:t>
      </w:r>
      <w:r>
        <w:rPr>
          <w:b/>
          <w:bCs/>
          <w:sz w:val="22"/>
          <w:szCs w:val="22"/>
        </w:rPr>
        <w:t xml:space="preserve">: Wait for RAN4 conclusion before discussing </w:t>
      </w:r>
      <w:r w:rsidRPr="00D42712">
        <w:rPr>
          <w:b/>
          <w:bCs/>
          <w:sz w:val="22"/>
          <w:szCs w:val="22"/>
        </w:rPr>
        <w:t xml:space="preserve">whether </w:t>
      </w:r>
      <w:r>
        <w:rPr>
          <w:b/>
          <w:bCs/>
          <w:sz w:val="22"/>
          <w:szCs w:val="22"/>
        </w:rPr>
        <w:t xml:space="preserve">NTN </w:t>
      </w:r>
      <w:r w:rsidRPr="00D42712">
        <w:rPr>
          <w:b/>
          <w:bCs/>
          <w:sz w:val="22"/>
          <w:szCs w:val="22"/>
        </w:rPr>
        <w:t xml:space="preserve">RACH-less handover between FR1 and FR2/between TDD and FDD need to be </w:t>
      </w:r>
      <w:r>
        <w:rPr>
          <w:b/>
          <w:bCs/>
          <w:sz w:val="22"/>
          <w:szCs w:val="22"/>
        </w:rPr>
        <w:t>indicated.</w:t>
      </w:r>
    </w:p>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7692724E" w14:textId="58B84341"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20719E" w:rsidRPr="0020719E">
        <w:rPr>
          <w:sz w:val="22"/>
          <w:szCs w:val="22"/>
        </w:rPr>
        <w:t>RP-223534</w:t>
      </w:r>
      <w:r w:rsidR="00F764EE" w:rsidRPr="00F764EE">
        <w:rPr>
          <w:sz w:val="22"/>
          <w:szCs w:val="22"/>
        </w:rPr>
        <w:tab/>
      </w:r>
      <w:r w:rsidR="00F764EE">
        <w:rPr>
          <w:sz w:val="22"/>
          <w:szCs w:val="22"/>
        </w:rPr>
        <w:tab/>
      </w:r>
      <w:r w:rsidR="0020719E" w:rsidRPr="0020719E">
        <w:rPr>
          <w:sz w:val="22"/>
          <w:szCs w:val="22"/>
        </w:rPr>
        <w:t>Revised WID: NR NTN (Non-Terrestrial Networks) enhancements</w:t>
      </w:r>
      <w:r w:rsidR="004D2705">
        <w:rPr>
          <w:sz w:val="22"/>
          <w:szCs w:val="22"/>
        </w:rPr>
        <w:tab/>
      </w:r>
      <w:r w:rsidR="0020719E">
        <w:rPr>
          <w:sz w:val="22"/>
          <w:szCs w:val="22"/>
        </w:rPr>
        <w:t>Thales</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5F509" w14:textId="77777777" w:rsidR="005E61E1" w:rsidRDefault="005E61E1" w:rsidP="00DD7929">
      <w:pPr>
        <w:spacing w:after="0"/>
      </w:pPr>
      <w:r>
        <w:separator/>
      </w:r>
    </w:p>
  </w:endnote>
  <w:endnote w:type="continuationSeparator" w:id="0">
    <w:p w14:paraId="492CCDDE" w14:textId="77777777" w:rsidR="005E61E1" w:rsidRDefault="005E61E1" w:rsidP="00DD7929">
      <w:pPr>
        <w:spacing w:after="0"/>
      </w:pPr>
      <w:r>
        <w:continuationSeparator/>
      </w:r>
    </w:p>
  </w:endnote>
  <w:endnote w:type="continuationNotice" w:id="1">
    <w:p w14:paraId="4B620489" w14:textId="77777777" w:rsidR="005E61E1" w:rsidRDefault="005E6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197A6" w14:textId="77777777" w:rsidR="005E61E1" w:rsidRDefault="005E61E1" w:rsidP="00DD7929">
      <w:pPr>
        <w:spacing w:after="0"/>
      </w:pPr>
      <w:r>
        <w:separator/>
      </w:r>
    </w:p>
  </w:footnote>
  <w:footnote w:type="continuationSeparator" w:id="0">
    <w:p w14:paraId="75A94A36" w14:textId="77777777" w:rsidR="005E61E1" w:rsidRDefault="005E61E1" w:rsidP="00DD7929">
      <w:pPr>
        <w:spacing w:after="0"/>
      </w:pPr>
      <w:r>
        <w:continuationSeparator/>
      </w:r>
    </w:p>
  </w:footnote>
  <w:footnote w:type="continuationNotice" w:id="1">
    <w:p w14:paraId="249C382E" w14:textId="77777777" w:rsidR="005E61E1" w:rsidRDefault="005E61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742448"/>
    <w:multiLevelType w:val="hybridMultilevel"/>
    <w:tmpl w:val="346C5EE6"/>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164B"/>
    <w:multiLevelType w:val="hybridMultilevel"/>
    <w:tmpl w:val="FFBEA412"/>
    <w:lvl w:ilvl="0" w:tplc="FA62175A">
      <w:start w:val="1"/>
      <w:numFmt w:val="bullet"/>
      <w:lvlText w:val="-"/>
      <w:lvlJc w:val="left"/>
      <w:pPr>
        <w:tabs>
          <w:tab w:val="num" w:pos="720"/>
        </w:tabs>
        <w:ind w:left="720" w:hanging="360"/>
      </w:pPr>
      <w:rPr>
        <w:rFonts w:ascii="Symbol" w:hAnsi="Symbol" w:hint="default"/>
      </w:rPr>
    </w:lvl>
    <w:lvl w:ilvl="1" w:tplc="ED3E0BEC">
      <w:start w:val="1"/>
      <w:numFmt w:val="bullet"/>
      <w:lvlText w:val="»"/>
      <w:lvlJc w:val="left"/>
      <w:pPr>
        <w:tabs>
          <w:tab w:val="num" w:pos="1440"/>
        </w:tabs>
        <w:ind w:left="1440" w:hanging="360"/>
      </w:pPr>
      <w:rPr>
        <w:rFonts w:ascii="Intel Clear" w:hAnsi="Intel Clear" w:cs="Times New Roman" w:hint="default"/>
        <w:color w:val="auto"/>
        <w:lang w:val="en-GB"/>
      </w:rPr>
    </w:lvl>
    <w:lvl w:ilvl="2" w:tplc="CC96235A">
      <w:start w:val="1"/>
      <w:numFmt w:val="bullet"/>
      <w:lvlText w:val=""/>
      <w:lvlJc w:val="left"/>
      <w:pPr>
        <w:tabs>
          <w:tab w:val="num" w:pos="2160"/>
        </w:tabs>
        <w:ind w:left="2160" w:hanging="360"/>
      </w:pPr>
      <w:rPr>
        <w:rFonts w:ascii="Wingdings" w:hAnsi="Wingdings" w:hint="default"/>
        <w:lang w:val="en-US"/>
      </w:rPr>
    </w:lvl>
    <w:lvl w:ilvl="3" w:tplc="FFFFFFFF">
      <w:start w:val="1"/>
      <w:numFmt w:val="bullet"/>
      <w:lvlText w:val="-"/>
      <w:lvlJc w:val="left"/>
      <w:pPr>
        <w:tabs>
          <w:tab w:val="num" w:pos="2880"/>
        </w:tabs>
        <w:ind w:left="2880" w:hanging="360"/>
      </w:pPr>
      <w:rPr>
        <w:rFonts w:ascii="Intel Clear" w:hAnsi="Intel Clear" w:cs="Times New Roman"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6D56E4CA">
      <w:start w:val="1"/>
      <w:numFmt w:val="bullet"/>
      <w:lvlText w:val="•"/>
      <w:lvlJc w:val="left"/>
      <w:pPr>
        <w:tabs>
          <w:tab w:val="num" w:pos="5040"/>
        </w:tabs>
        <w:ind w:left="5040" w:hanging="360"/>
      </w:pPr>
      <w:rPr>
        <w:rFonts w:ascii="Arial" w:hAnsi="Arial" w:cs="Times New Roman" w:hint="default"/>
      </w:rPr>
    </w:lvl>
    <w:lvl w:ilvl="7" w:tplc="EB7A3360">
      <w:start w:val="1"/>
      <w:numFmt w:val="bullet"/>
      <w:lvlText w:val=""/>
      <w:lvlJc w:val="left"/>
      <w:pPr>
        <w:ind w:left="5760" w:hanging="360"/>
      </w:pPr>
      <w:rPr>
        <w:rFonts w:ascii="Symbol" w:eastAsia="Times New Roman" w:hAnsi="Symbol" w:cs="Intel Clear" w:hint="default"/>
      </w:rPr>
    </w:lvl>
    <w:lvl w:ilvl="8" w:tplc="52866082">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3BE1B94"/>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33E167E"/>
    <w:multiLevelType w:val="hybridMultilevel"/>
    <w:tmpl w:val="4FAE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C11F9"/>
    <w:multiLevelType w:val="hybridMultilevel"/>
    <w:tmpl w:val="64B26C04"/>
    <w:lvl w:ilvl="0" w:tplc="A6B036A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80227F"/>
    <w:multiLevelType w:val="hybridMultilevel"/>
    <w:tmpl w:val="25404AF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4A52EC"/>
    <w:multiLevelType w:val="hybridMultilevel"/>
    <w:tmpl w:val="C0A4FE4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E485B6E"/>
    <w:multiLevelType w:val="hybridMultilevel"/>
    <w:tmpl w:val="83A60D64"/>
    <w:lvl w:ilvl="0" w:tplc="D7DCBEC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ADA7921"/>
    <w:multiLevelType w:val="hybridMultilevel"/>
    <w:tmpl w:val="52C83AEE"/>
    <w:lvl w:ilvl="0" w:tplc="A6B036A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4307CC"/>
    <w:multiLevelType w:val="hybridMultilevel"/>
    <w:tmpl w:val="BE4C1CA0"/>
    <w:lvl w:ilvl="0" w:tplc="0E400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0819293">
    <w:abstractNumId w:val="21"/>
  </w:num>
  <w:num w:numId="2" w16cid:durableId="1018702615">
    <w:abstractNumId w:val="30"/>
  </w:num>
  <w:num w:numId="3" w16cid:durableId="1646005250">
    <w:abstractNumId w:val="5"/>
  </w:num>
  <w:num w:numId="4" w16cid:durableId="1922981439">
    <w:abstractNumId w:val="15"/>
  </w:num>
  <w:num w:numId="5" w16cid:durableId="1736051637">
    <w:abstractNumId w:val="11"/>
  </w:num>
  <w:num w:numId="6" w16cid:durableId="2046754888">
    <w:abstractNumId w:val="31"/>
  </w:num>
  <w:num w:numId="7" w16cid:durableId="699160705">
    <w:abstractNumId w:val="25"/>
  </w:num>
  <w:num w:numId="8" w16cid:durableId="1350987086">
    <w:abstractNumId w:val="3"/>
  </w:num>
  <w:num w:numId="9" w16cid:durableId="588657418">
    <w:abstractNumId w:val="22"/>
  </w:num>
  <w:num w:numId="10" w16cid:durableId="1615479947">
    <w:abstractNumId w:val="14"/>
  </w:num>
  <w:num w:numId="11" w16cid:durableId="580061547">
    <w:abstractNumId w:val="10"/>
  </w:num>
  <w:num w:numId="12" w16cid:durableId="458381947">
    <w:abstractNumId w:val="4"/>
  </w:num>
  <w:num w:numId="13" w16cid:durableId="2136177110">
    <w:abstractNumId w:val="17"/>
  </w:num>
  <w:num w:numId="14" w16cid:durableId="1215191717">
    <w:abstractNumId w:val="19"/>
  </w:num>
  <w:num w:numId="15" w16cid:durableId="1906842418">
    <w:abstractNumId w:val="24"/>
  </w:num>
  <w:num w:numId="16" w16cid:durableId="2139958127">
    <w:abstractNumId w:val="2"/>
  </w:num>
  <w:num w:numId="17" w16cid:durableId="644774134">
    <w:abstractNumId w:val="8"/>
  </w:num>
  <w:num w:numId="18" w16cid:durableId="702557356">
    <w:abstractNumId w:val="33"/>
  </w:num>
  <w:num w:numId="19" w16cid:durableId="2088111096">
    <w:abstractNumId w:val="28"/>
  </w:num>
  <w:num w:numId="20" w16cid:durableId="1846094668">
    <w:abstractNumId w:val="18"/>
  </w:num>
  <w:num w:numId="21" w16cid:durableId="1877038339">
    <w:abstractNumId w:val="13"/>
    <w:lvlOverride w:ilvl="0">
      <w:startOverride w:val="1"/>
    </w:lvlOverride>
    <w:lvlOverride w:ilvl="1"/>
    <w:lvlOverride w:ilvl="2"/>
    <w:lvlOverride w:ilvl="3"/>
    <w:lvlOverride w:ilvl="4"/>
    <w:lvlOverride w:ilvl="5"/>
    <w:lvlOverride w:ilvl="6"/>
    <w:lvlOverride w:ilvl="7"/>
    <w:lvlOverride w:ilvl="8"/>
  </w:num>
  <w:num w:numId="22" w16cid:durableId="838737188">
    <w:abstractNumId w:val="23"/>
    <w:lvlOverride w:ilvl="0">
      <w:startOverride w:val="1"/>
    </w:lvlOverride>
    <w:lvlOverride w:ilvl="1"/>
    <w:lvlOverride w:ilvl="2"/>
    <w:lvlOverride w:ilvl="3"/>
    <w:lvlOverride w:ilvl="4"/>
    <w:lvlOverride w:ilvl="5"/>
    <w:lvlOverride w:ilvl="6"/>
    <w:lvlOverride w:ilvl="7"/>
    <w:lvlOverride w:ilvl="8"/>
  </w:num>
  <w:num w:numId="23" w16cid:durableId="1182471474">
    <w:abstractNumId w:val="16"/>
  </w:num>
  <w:num w:numId="24" w16cid:durableId="1543246952">
    <w:abstractNumId w:val="26"/>
  </w:num>
  <w:num w:numId="25" w16cid:durableId="544490496">
    <w:abstractNumId w:val="20"/>
  </w:num>
  <w:num w:numId="26" w16cid:durableId="1922830555">
    <w:abstractNumId w:val="9"/>
  </w:num>
  <w:num w:numId="27" w16cid:durableId="1839803052">
    <w:abstractNumId w:val="32"/>
  </w:num>
  <w:num w:numId="28" w16cid:durableId="1403060398">
    <w:abstractNumId w:val="12"/>
  </w:num>
  <w:num w:numId="29" w16cid:durableId="615258232">
    <w:abstractNumId w:val="27"/>
  </w:num>
  <w:num w:numId="30" w16cid:durableId="105739451">
    <w:abstractNumId w:val="29"/>
  </w:num>
  <w:num w:numId="31" w16cid:durableId="30889640">
    <w:abstractNumId w:val="7"/>
  </w:num>
  <w:num w:numId="32" w16cid:durableId="1150829060">
    <w:abstractNumId w:val="6"/>
  </w:num>
  <w:num w:numId="33" w16cid:durableId="290550275">
    <w:abstractNumId w:val="0"/>
  </w:num>
  <w:num w:numId="34" w16cid:durableId="39008276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4681"/>
    <w:rsid w:val="00004C90"/>
    <w:rsid w:val="00005DEF"/>
    <w:rsid w:val="00007120"/>
    <w:rsid w:val="00007AD5"/>
    <w:rsid w:val="00010FA4"/>
    <w:rsid w:val="000121BE"/>
    <w:rsid w:val="00013C53"/>
    <w:rsid w:val="0001413C"/>
    <w:rsid w:val="00017A21"/>
    <w:rsid w:val="000217A3"/>
    <w:rsid w:val="000223C8"/>
    <w:rsid w:val="00022625"/>
    <w:rsid w:val="0002271C"/>
    <w:rsid w:val="00023715"/>
    <w:rsid w:val="00026530"/>
    <w:rsid w:val="0002752D"/>
    <w:rsid w:val="00031842"/>
    <w:rsid w:val="000326C8"/>
    <w:rsid w:val="000340D5"/>
    <w:rsid w:val="00034B89"/>
    <w:rsid w:val="0003549F"/>
    <w:rsid w:val="00035DDA"/>
    <w:rsid w:val="0003727E"/>
    <w:rsid w:val="000372D8"/>
    <w:rsid w:val="00037965"/>
    <w:rsid w:val="00037AB6"/>
    <w:rsid w:val="0004058E"/>
    <w:rsid w:val="00041806"/>
    <w:rsid w:val="00041C4F"/>
    <w:rsid w:val="00041E00"/>
    <w:rsid w:val="000433B7"/>
    <w:rsid w:val="00045DC1"/>
    <w:rsid w:val="00046488"/>
    <w:rsid w:val="0005139D"/>
    <w:rsid w:val="00051479"/>
    <w:rsid w:val="0005165D"/>
    <w:rsid w:val="00051A67"/>
    <w:rsid w:val="00053430"/>
    <w:rsid w:val="00053CAF"/>
    <w:rsid w:val="000550D1"/>
    <w:rsid w:val="00057C99"/>
    <w:rsid w:val="00057FF2"/>
    <w:rsid w:val="00060FE5"/>
    <w:rsid w:val="00061387"/>
    <w:rsid w:val="00061EED"/>
    <w:rsid w:val="00064483"/>
    <w:rsid w:val="000648A8"/>
    <w:rsid w:val="00066562"/>
    <w:rsid w:val="000701F1"/>
    <w:rsid w:val="000711DC"/>
    <w:rsid w:val="0007146D"/>
    <w:rsid w:val="00074D6F"/>
    <w:rsid w:val="00074E30"/>
    <w:rsid w:val="00076825"/>
    <w:rsid w:val="0008020D"/>
    <w:rsid w:val="00080AA4"/>
    <w:rsid w:val="00080F8F"/>
    <w:rsid w:val="00082009"/>
    <w:rsid w:val="00082023"/>
    <w:rsid w:val="00082C66"/>
    <w:rsid w:val="00083979"/>
    <w:rsid w:val="00084CE1"/>
    <w:rsid w:val="00085805"/>
    <w:rsid w:val="00085CBE"/>
    <w:rsid w:val="00086EC1"/>
    <w:rsid w:val="000871F1"/>
    <w:rsid w:val="0009141B"/>
    <w:rsid w:val="00091D9D"/>
    <w:rsid w:val="00094334"/>
    <w:rsid w:val="000943C4"/>
    <w:rsid w:val="000A108E"/>
    <w:rsid w:val="000A2DA9"/>
    <w:rsid w:val="000A3148"/>
    <w:rsid w:val="000A462E"/>
    <w:rsid w:val="000A5916"/>
    <w:rsid w:val="000A72EB"/>
    <w:rsid w:val="000B0353"/>
    <w:rsid w:val="000B183F"/>
    <w:rsid w:val="000B3CB8"/>
    <w:rsid w:val="000B62A2"/>
    <w:rsid w:val="000B6521"/>
    <w:rsid w:val="000B652C"/>
    <w:rsid w:val="000B6A15"/>
    <w:rsid w:val="000B6A97"/>
    <w:rsid w:val="000B7214"/>
    <w:rsid w:val="000C09C6"/>
    <w:rsid w:val="000C18B4"/>
    <w:rsid w:val="000C2577"/>
    <w:rsid w:val="000C31DB"/>
    <w:rsid w:val="000C31E0"/>
    <w:rsid w:val="000C495D"/>
    <w:rsid w:val="000C59BD"/>
    <w:rsid w:val="000C631B"/>
    <w:rsid w:val="000C728E"/>
    <w:rsid w:val="000D1350"/>
    <w:rsid w:val="000D194E"/>
    <w:rsid w:val="000D3BD6"/>
    <w:rsid w:val="000D412F"/>
    <w:rsid w:val="000D5A70"/>
    <w:rsid w:val="000D6F27"/>
    <w:rsid w:val="000D75A3"/>
    <w:rsid w:val="000E07EE"/>
    <w:rsid w:val="000E1282"/>
    <w:rsid w:val="000E139A"/>
    <w:rsid w:val="000E1C07"/>
    <w:rsid w:val="000E2C6D"/>
    <w:rsid w:val="000E65B5"/>
    <w:rsid w:val="000E66B7"/>
    <w:rsid w:val="000E684B"/>
    <w:rsid w:val="000E760F"/>
    <w:rsid w:val="000F1CE8"/>
    <w:rsid w:val="000F3CEF"/>
    <w:rsid w:val="000F4BA0"/>
    <w:rsid w:val="000F6981"/>
    <w:rsid w:val="000F7973"/>
    <w:rsid w:val="001002A7"/>
    <w:rsid w:val="001013D3"/>
    <w:rsid w:val="0010160E"/>
    <w:rsid w:val="001017B8"/>
    <w:rsid w:val="00101A72"/>
    <w:rsid w:val="00102F76"/>
    <w:rsid w:val="001030D8"/>
    <w:rsid w:val="00103307"/>
    <w:rsid w:val="00104CFA"/>
    <w:rsid w:val="00104FE8"/>
    <w:rsid w:val="00106ABA"/>
    <w:rsid w:val="00106BC4"/>
    <w:rsid w:val="001101B6"/>
    <w:rsid w:val="001110DC"/>
    <w:rsid w:val="001120DB"/>
    <w:rsid w:val="00113930"/>
    <w:rsid w:val="00113BFE"/>
    <w:rsid w:val="0011474B"/>
    <w:rsid w:val="001156FB"/>
    <w:rsid w:val="00115CCC"/>
    <w:rsid w:val="00124335"/>
    <w:rsid w:val="00125BD7"/>
    <w:rsid w:val="0013285B"/>
    <w:rsid w:val="00133A31"/>
    <w:rsid w:val="00134120"/>
    <w:rsid w:val="00134957"/>
    <w:rsid w:val="00135F16"/>
    <w:rsid w:val="00137C7F"/>
    <w:rsid w:val="001401DE"/>
    <w:rsid w:val="0014119B"/>
    <w:rsid w:val="00142BB2"/>
    <w:rsid w:val="0014360E"/>
    <w:rsid w:val="00143A18"/>
    <w:rsid w:val="00144AB5"/>
    <w:rsid w:val="00146295"/>
    <w:rsid w:val="00147329"/>
    <w:rsid w:val="00147A98"/>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7FC9"/>
    <w:rsid w:val="00170383"/>
    <w:rsid w:val="0017083B"/>
    <w:rsid w:val="001719C1"/>
    <w:rsid w:val="0017222C"/>
    <w:rsid w:val="001743C4"/>
    <w:rsid w:val="00174969"/>
    <w:rsid w:val="00174A35"/>
    <w:rsid w:val="00174C46"/>
    <w:rsid w:val="00175030"/>
    <w:rsid w:val="001753FE"/>
    <w:rsid w:val="001771B5"/>
    <w:rsid w:val="001772FB"/>
    <w:rsid w:val="00181F68"/>
    <w:rsid w:val="00185008"/>
    <w:rsid w:val="001852C6"/>
    <w:rsid w:val="00185D7F"/>
    <w:rsid w:val="00186A90"/>
    <w:rsid w:val="00190069"/>
    <w:rsid w:val="00191B0B"/>
    <w:rsid w:val="00191BF3"/>
    <w:rsid w:val="00192188"/>
    <w:rsid w:val="00194E82"/>
    <w:rsid w:val="001966B4"/>
    <w:rsid w:val="0019688D"/>
    <w:rsid w:val="0019776A"/>
    <w:rsid w:val="00197B66"/>
    <w:rsid w:val="001A0CE4"/>
    <w:rsid w:val="001A163D"/>
    <w:rsid w:val="001A2090"/>
    <w:rsid w:val="001A3DAA"/>
    <w:rsid w:val="001A47E4"/>
    <w:rsid w:val="001A4BCF"/>
    <w:rsid w:val="001A6D16"/>
    <w:rsid w:val="001A7CA9"/>
    <w:rsid w:val="001A7EE7"/>
    <w:rsid w:val="001B006D"/>
    <w:rsid w:val="001B1369"/>
    <w:rsid w:val="001B1456"/>
    <w:rsid w:val="001B1528"/>
    <w:rsid w:val="001B158D"/>
    <w:rsid w:val="001B23DB"/>
    <w:rsid w:val="001B2A13"/>
    <w:rsid w:val="001B3692"/>
    <w:rsid w:val="001B3EB5"/>
    <w:rsid w:val="001B438E"/>
    <w:rsid w:val="001B77E8"/>
    <w:rsid w:val="001C0B95"/>
    <w:rsid w:val="001C20AA"/>
    <w:rsid w:val="001C371E"/>
    <w:rsid w:val="001C3E69"/>
    <w:rsid w:val="001C3EA4"/>
    <w:rsid w:val="001C409F"/>
    <w:rsid w:val="001C616E"/>
    <w:rsid w:val="001D0302"/>
    <w:rsid w:val="001D0410"/>
    <w:rsid w:val="001D0BBF"/>
    <w:rsid w:val="001D4710"/>
    <w:rsid w:val="001D5802"/>
    <w:rsid w:val="001D5AC8"/>
    <w:rsid w:val="001E0108"/>
    <w:rsid w:val="001E0C40"/>
    <w:rsid w:val="001E38EE"/>
    <w:rsid w:val="001E3F6D"/>
    <w:rsid w:val="001E4477"/>
    <w:rsid w:val="001E4DFD"/>
    <w:rsid w:val="001E4E20"/>
    <w:rsid w:val="001E5908"/>
    <w:rsid w:val="001E6A68"/>
    <w:rsid w:val="001E7080"/>
    <w:rsid w:val="001F099D"/>
    <w:rsid w:val="001F1A02"/>
    <w:rsid w:val="001F2B40"/>
    <w:rsid w:val="001F3703"/>
    <w:rsid w:val="001F3EA7"/>
    <w:rsid w:val="001F4708"/>
    <w:rsid w:val="001F6228"/>
    <w:rsid w:val="001F7561"/>
    <w:rsid w:val="001F7722"/>
    <w:rsid w:val="001F7796"/>
    <w:rsid w:val="00200792"/>
    <w:rsid w:val="00201241"/>
    <w:rsid w:val="0020420D"/>
    <w:rsid w:val="00205EE5"/>
    <w:rsid w:val="002064AD"/>
    <w:rsid w:val="0020719E"/>
    <w:rsid w:val="00207C66"/>
    <w:rsid w:val="00207E84"/>
    <w:rsid w:val="0021028E"/>
    <w:rsid w:val="00210698"/>
    <w:rsid w:val="0021130F"/>
    <w:rsid w:val="00215DD9"/>
    <w:rsid w:val="00215E9E"/>
    <w:rsid w:val="00217213"/>
    <w:rsid w:val="00217E5C"/>
    <w:rsid w:val="00220312"/>
    <w:rsid w:val="00221806"/>
    <w:rsid w:val="002221DE"/>
    <w:rsid w:val="0022245E"/>
    <w:rsid w:val="0022320F"/>
    <w:rsid w:val="00223322"/>
    <w:rsid w:val="0022376B"/>
    <w:rsid w:val="002249A1"/>
    <w:rsid w:val="00225113"/>
    <w:rsid w:val="002253C7"/>
    <w:rsid w:val="00225922"/>
    <w:rsid w:val="00226263"/>
    <w:rsid w:val="0022631C"/>
    <w:rsid w:val="002267BE"/>
    <w:rsid w:val="00227F97"/>
    <w:rsid w:val="00230A51"/>
    <w:rsid w:val="00230C91"/>
    <w:rsid w:val="00233096"/>
    <w:rsid w:val="00233934"/>
    <w:rsid w:val="00235CC1"/>
    <w:rsid w:val="0023626B"/>
    <w:rsid w:val="00236584"/>
    <w:rsid w:val="002372AA"/>
    <w:rsid w:val="00241A65"/>
    <w:rsid w:val="00244523"/>
    <w:rsid w:val="00244F38"/>
    <w:rsid w:val="00245337"/>
    <w:rsid w:val="00245419"/>
    <w:rsid w:val="00245444"/>
    <w:rsid w:val="00245558"/>
    <w:rsid w:val="00245B02"/>
    <w:rsid w:val="00246159"/>
    <w:rsid w:val="00250C13"/>
    <w:rsid w:val="0025105E"/>
    <w:rsid w:val="00251E8C"/>
    <w:rsid w:val="00251F6E"/>
    <w:rsid w:val="0025531E"/>
    <w:rsid w:val="00256178"/>
    <w:rsid w:val="002565B9"/>
    <w:rsid w:val="00256C02"/>
    <w:rsid w:val="00257E4C"/>
    <w:rsid w:val="00260906"/>
    <w:rsid w:val="00265324"/>
    <w:rsid w:val="00265960"/>
    <w:rsid w:val="00265EDF"/>
    <w:rsid w:val="00267518"/>
    <w:rsid w:val="00271095"/>
    <w:rsid w:val="002716BD"/>
    <w:rsid w:val="00271D53"/>
    <w:rsid w:val="00273767"/>
    <w:rsid w:val="00273A34"/>
    <w:rsid w:val="00273D61"/>
    <w:rsid w:val="00274532"/>
    <w:rsid w:val="00274DED"/>
    <w:rsid w:val="002761C6"/>
    <w:rsid w:val="00276A9B"/>
    <w:rsid w:val="00280C04"/>
    <w:rsid w:val="00280F99"/>
    <w:rsid w:val="002814D8"/>
    <w:rsid w:val="002835F4"/>
    <w:rsid w:val="00283DF5"/>
    <w:rsid w:val="002871B0"/>
    <w:rsid w:val="002918A4"/>
    <w:rsid w:val="0029237D"/>
    <w:rsid w:val="00294A0F"/>
    <w:rsid w:val="002958D5"/>
    <w:rsid w:val="00296CDD"/>
    <w:rsid w:val="00297960"/>
    <w:rsid w:val="002A0D8D"/>
    <w:rsid w:val="002A160F"/>
    <w:rsid w:val="002A2BB2"/>
    <w:rsid w:val="002A3342"/>
    <w:rsid w:val="002A45C4"/>
    <w:rsid w:val="002A5DA7"/>
    <w:rsid w:val="002A7383"/>
    <w:rsid w:val="002B0224"/>
    <w:rsid w:val="002B1B1C"/>
    <w:rsid w:val="002B27D4"/>
    <w:rsid w:val="002B2CAA"/>
    <w:rsid w:val="002B3213"/>
    <w:rsid w:val="002B480E"/>
    <w:rsid w:val="002B51CF"/>
    <w:rsid w:val="002B6755"/>
    <w:rsid w:val="002B6BE5"/>
    <w:rsid w:val="002B6E6A"/>
    <w:rsid w:val="002B75A3"/>
    <w:rsid w:val="002C1475"/>
    <w:rsid w:val="002C2178"/>
    <w:rsid w:val="002C2B8E"/>
    <w:rsid w:val="002C3425"/>
    <w:rsid w:val="002C3854"/>
    <w:rsid w:val="002C40FE"/>
    <w:rsid w:val="002C4433"/>
    <w:rsid w:val="002C4F7A"/>
    <w:rsid w:val="002C6CCD"/>
    <w:rsid w:val="002C7604"/>
    <w:rsid w:val="002C7B4F"/>
    <w:rsid w:val="002D0320"/>
    <w:rsid w:val="002D19EF"/>
    <w:rsid w:val="002D25AC"/>
    <w:rsid w:val="002E04BA"/>
    <w:rsid w:val="002E16A1"/>
    <w:rsid w:val="002E176D"/>
    <w:rsid w:val="002E2239"/>
    <w:rsid w:val="002E2570"/>
    <w:rsid w:val="002E2C13"/>
    <w:rsid w:val="002E33B4"/>
    <w:rsid w:val="002E41CF"/>
    <w:rsid w:val="002E4E1F"/>
    <w:rsid w:val="002E6AC0"/>
    <w:rsid w:val="002F1379"/>
    <w:rsid w:val="002F3483"/>
    <w:rsid w:val="002F503D"/>
    <w:rsid w:val="002F6D51"/>
    <w:rsid w:val="002F7FE2"/>
    <w:rsid w:val="0030011E"/>
    <w:rsid w:val="00300593"/>
    <w:rsid w:val="00301F4C"/>
    <w:rsid w:val="003042F0"/>
    <w:rsid w:val="00304B3D"/>
    <w:rsid w:val="003050FE"/>
    <w:rsid w:val="00305798"/>
    <w:rsid w:val="0030591D"/>
    <w:rsid w:val="00305F13"/>
    <w:rsid w:val="003127F5"/>
    <w:rsid w:val="00312FAC"/>
    <w:rsid w:val="00313967"/>
    <w:rsid w:val="003144C0"/>
    <w:rsid w:val="00315F89"/>
    <w:rsid w:val="0031711C"/>
    <w:rsid w:val="003174C9"/>
    <w:rsid w:val="003177EF"/>
    <w:rsid w:val="0032111D"/>
    <w:rsid w:val="00321871"/>
    <w:rsid w:val="00321CE1"/>
    <w:rsid w:val="003225DD"/>
    <w:rsid w:val="00323BBE"/>
    <w:rsid w:val="003249DC"/>
    <w:rsid w:val="0032642A"/>
    <w:rsid w:val="003269F7"/>
    <w:rsid w:val="00326D3D"/>
    <w:rsid w:val="00331FB3"/>
    <w:rsid w:val="0033308E"/>
    <w:rsid w:val="00334640"/>
    <w:rsid w:val="00334807"/>
    <w:rsid w:val="00334980"/>
    <w:rsid w:val="00336E6B"/>
    <w:rsid w:val="00340CC5"/>
    <w:rsid w:val="00341A3B"/>
    <w:rsid w:val="00344C56"/>
    <w:rsid w:val="00344FFF"/>
    <w:rsid w:val="00347526"/>
    <w:rsid w:val="00347FD0"/>
    <w:rsid w:val="003502C2"/>
    <w:rsid w:val="003517F0"/>
    <w:rsid w:val="00352554"/>
    <w:rsid w:val="00352CC8"/>
    <w:rsid w:val="00357146"/>
    <w:rsid w:val="0036157E"/>
    <w:rsid w:val="00361F66"/>
    <w:rsid w:val="00364730"/>
    <w:rsid w:val="0036490C"/>
    <w:rsid w:val="00364B50"/>
    <w:rsid w:val="00366BA5"/>
    <w:rsid w:val="00366CED"/>
    <w:rsid w:val="00367A4F"/>
    <w:rsid w:val="00367FB8"/>
    <w:rsid w:val="0037184B"/>
    <w:rsid w:val="00371B07"/>
    <w:rsid w:val="003724CC"/>
    <w:rsid w:val="00372DBC"/>
    <w:rsid w:val="00373226"/>
    <w:rsid w:val="003740C3"/>
    <w:rsid w:val="00375400"/>
    <w:rsid w:val="003764AC"/>
    <w:rsid w:val="003779C0"/>
    <w:rsid w:val="0038068C"/>
    <w:rsid w:val="00381186"/>
    <w:rsid w:val="00383597"/>
    <w:rsid w:val="003835C7"/>
    <w:rsid w:val="00384192"/>
    <w:rsid w:val="00385BE4"/>
    <w:rsid w:val="0038762D"/>
    <w:rsid w:val="00387911"/>
    <w:rsid w:val="00387CD9"/>
    <w:rsid w:val="00390861"/>
    <w:rsid w:val="00391413"/>
    <w:rsid w:val="0039255F"/>
    <w:rsid w:val="00394DDA"/>
    <w:rsid w:val="003951F7"/>
    <w:rsid w:val="00396071"/>
    <w:rsid w:val="00397352"/>
    <w:rsid w:val="003A04F1"/>
    <w:rsid w:val="003A05B1"/>
    <w:rsid w:val="003A1047"/>
    <w:rsid w:val="003A10BD"/>
    <w:rsid w:val="003A1A7A"/>
    <w:rsid w:val="003A27A5"/>
    <w:rsid w:val="003A3408"/>
    <w:rsid w:val="003A41A1"/>
    <w:rsid w:val="003A450E"/>
    <w:rsid w:val="003A5437"/>
    <w:rsid w:val="003A5E0B"/>
    <w:rsid w:val="003B0069"/>
    <w:rsid w:val="003B092F"/>
    <w:rsid w:val="003B0B77"/>
    <w:rsid w:val="003B4302"/>
    <w:rsid w:val="003B4EF0"/>
    <w:rsid w:val="003B63BB"/>
    <w:rsid w:val="003B71EA"/>
    <w:rsid w:val="003B7631"/>
    <w:rsid w:val="003C0C29"/>
    <w:rsid w:val="003C0EA9"/>
    <w:rsid w:val="003C12A7"/>
    <w:rsid w:val="003C2B65"/>
    <w:rsid w:val="003C395D"/>
    <w:rsid w:val="003C484A"/>
    <w:rsid w:val="003C6AA0"/>
    <w:rsid w:val="003C72EB"/>
    <w:rsid w:val="003C7822"/>
    <w:rsid w:val="003D02C6"/>
    <w:rsid w:val="003D05C6"/>
    <w:rsid w:val="003D1C70"/>
    <w:rsid w:val="003D397D"/>
    <w:rsid w:val="003D448B"/>
    <w:rsid w:val="003D483E"/>
    <w:rsid w:val="003D518A"/>
    <w:rsid w:val="003D53AC"/>
    <w:rsid w:val="003D6637"/>
    <w:rsid w:val="003D6EA3"/>
    <w:rsid w:val="003E0206"/>
    <w:rsid w:val="003E1BE6"/>
    <w:rsid w:val="003E2552"/>
    <w:rsid w:val="003E3A8F"/>
    <w:rsid w:val="003E513F"/>
    <w:rsid w:val="003E53E6"/>
    <w:rsid w:val="003E64A1"/>
    <w:rsid w:val="003E6C26"/>
    <w:rsid w:val="003E6EC2"/>
    <w:rsid w:val="003F0846"/>
    <w:rsid w:val="003F09C6"/>
    <w:rsid w:val="003F0C4D"/>
    <w:rsid w:val="003F109D"/>
    <w:rsid w:val="003F4495"/>
    <w:rsid w:val="003F4DE6"/>
    <w:rsid w:val="003F5DFA"/>
    <w:rsid w:val="003F6CCB"/>
    <w:rsid w:val="004002A4"/>
    <w:rsid w:val="00402B1A"/>
    <w:rsid w:val="00403183"/>
    <w:rsid w:val="00404477"/>
    <w:rsid w:val="00406520"/>
    <w:rsid w:val="00407DF9"/>
    <w:rsid w:val="00407F9A"/>
    <w:rsid w:val="0041301A"/>
    <w:rsid w:val="00413B0F"/>
    <w:rsid w:val="00413FCD"/>
    <w:rsid w:val="0041476D"/>
    <w:rsid w:val="00415367"/>
    <w:rsid w:val="00415D42"/>
    <w:rsid w:val="00420B6F"/>
    <w:rsid w:val="00420D77"/>
    <w:rsid w:val="0042171F"/>
    <w:rsid w:val="00422837"/>
    <w:rsid w:val="00422B2F"/>
    <w:rsid w:val="00423EB0"/>
    <w:rsid w:val="00425160"/>
    <w:rsid w:val="004259C3"/>
    <w:rsid w:val="00426144"/>
    <w:rsid w:val="004266D7"/>
    <w:rsid w:val="00427C67"/>
    <w:rsid w:val="0043038D"/>
    <w:rsid w:val="00433437"/>
    <w:rsid w:val="0043353D"/>
    <w:rsid w:val="0043430E"/>
    <w:rsid w:val="00441603"/>
    <w:rsid w:val="004429AA"/>
    <w:rsid w:val="00442BAD"/>
    <w:rsid w:val="00443603"/>
    <w:rsid w:val="0044554C"/>
    <w:rsid w:val="00446967"/>
    <w:rsid w:val="00446D38"/>
    <w:rsid w:val="004471DF"/>
    <w:rsid w:val="0045001C"/>
    <w:rsid w:val="00451981"/>
    <w:rsid w:val="004531E4"/>
    <w:rsid w:val="0045566C"/>
    <w:rsid w:val="00455E2E"/>
    <w:rsid w:val="004564BA"/>
    <w:rsid w:val="00460D83"/>
    <w:rsid w:val="00461815"/>
    <w:rsid w:val="00462BDA"/>
    <w:rsid w:val="00463A36"/>
    <w:rsid w:val="004719EB"/>
    <w:rsid w:val="00471A72"/>
    <w:rsid w:val="0047313F"/>
    <w:rsid w:val="00473872"/>
    <w:rsid w:val="004743E4"/>
    <w:rsid w:val="0047474E"/>
    <w:rsid w:val="004757C6"/>
    <w:rsid w:val="00477051"/>
    <w:rsid w:val="0048091C"/>
    <w:rsid w:val="004809FB"/>
    <w:rsid w:val="0048286F"/>
    <w:rsid w:val="00482F82"/>
    <w:rsid w:val="004857F3"/>
    <w:rsid w:val="00486A72"/>
    <w:rsid w:val="00486BFB"/>
    <w:rsid w:val="004905EA"/>
    <w:rsid w:val="00491AC3"/>
    <w:rsid w:val="004922B0"/>
    <w:rsid w:val="00492701"/>
    <w:rsid w:val="00492997"/>
    <w:rsid w:val="00493E8B"/>
    <w:rsid w:val="00494560"/>
    <w:rsid w:val="00494887"/>
    <w:rsid w:val="004954F2"/>
    <w:rsid w:val="00495E98"/>
    <w:rsid w:val="00496733"/>
    <w:rsid w:val="004972EF"/>
    <w:rsid w:val="00497C2A"/>
    <w:rsid w:val="004A055C"/>
    <w:rsid w:val="004A25F6"/>
    <w:rsid w:val="004A3F4E"/>
    <w:rsid w:val="004A40F5"/>
    <w:rsid w:val="004A5727"/>
    <w:rsid w:val="004A5BB9"/>
    <w:rsid w:val="004A638D"/>
    <w:rsid w:val="004A7AF9"/>
    <w:rsid w:val="004B1E82"/>
    <w:rsid w:val="004B3CF6"/>
    <w:rsid w:val="004B53BC"/>
    <w:rsid w:val="004B58C2"/>
    <w:rsid w:val="004C1E8F"/>
    <w:rsid w:val="004C2413"/>
    <w:rsid w:val="004C252D"/>
    <w:rsid w:val="004C3C1F"/>
    <w:rsid w:val="004C4E4E"/>
    <w:rsid w:val="004C6C6F"/>
    <w:rsid w:val="004D03CA"/>
    <w:rsid w:val="004D2705"/>
    <w:rsid w:val="004D4620"/>
    <w:rsid w:val="004D4D2D"/>
    <w:rsid w:val="004D64D5"/>
    <w:rsid w:val="004E0B77"/>
    <w:rsid w:val="004E1E75"/>
    <w:rsid w:val="004E22C3"/>
    <w:rsid w:val="004E394E"/>
    <w:rsid w:val="004E4F0D"/>
    <w:rsid w:val="004E522E"/>
    <w:rsid w:val="004E5351"/>
    <w:rsid w:val="004E5547"/>
    <w:rsid w:val="004E5EAB"/>
    <w:rsid w:val="004E66C6"/>
    <w:rsid w:val="004E68D5"/>
    <w:rsid w:val="004F0047"/>
    <w:rsid w:val="004F078E"/>
    <w:rsid w:val="004F0931"/>
    <w:rsid w:val="004F0F4D"/>
    <w:rsid w:val="004F566A"/>
    <w:rsid w:val="004F56F1"/>
    <w:rsid w:val="004F5EAC"/>
    <w:rsid w:val="004F6129"/>
    <w:rsid w:val="004F78D1"/>
    <w:rsid w:val="00501D7F"/>
    <w:rsid w:val="00502A3A"/>
    <w:rsid w:val="005037BB"/>
    <w:rsid w:val="0050388E"/>
    <w:rsid w:val="005061A2"/>
    <w:rsid w:val="00507CF0"/>
    <w:rsid w:val="00507DA6"/>
    <w:rsid w:val="00511000"/>
    <w:rsid w:val="0051151E"/>
    <w:rsid w:val="00511C33"/>
    <w:rsid w:val="005126F8"/>
    <w:rsid w:val="00512DB2"/>
    <w:rsid w:val="00514431"/>
    <w:rsid w:val="005150B8"/>
    <w:rsid w:val="005150FC"/>
    <w:rsid w:val="0051638C"/>
    <w:rsid w:val="00520364"/>
    <w:rsid w:val="00521810"/>
    <w:rsid w:val="00521A7F"/>
    <w:rsid w:val="00522FB0"/>
    <w:rsid w:val="00523B51"/>
    <w:rsid w:val="00526440"/>
    <w:rsid w:val="00526FCD"/>
    <w:rsid w:val="0053095B"/>
    <w:rsid w:val="00533386"/>
    <w:rsid w:val="00533661"/>
    <w:rsid w:val="00533C18"/>
    <w:rsid w:val="00533D4D"/>
    <w:rsid w:val="00535398"/>
    <w:rsid w:val="00536140"/>
    <w:rsid w:val="00536491"/>
    <w:rsid w:val="0053649B"/>
    <w:rsid w:val="0053734E"/>
    <w:rsid w:val="005376FE"/>
    <w:rsid w:val="00541708"/>
    <w:rsid w:val="00542579"/>
    <w:rsid w:val="005443E1"/>
    <w:rsid w:val="005451CE"/>
    <w:rsid w:val="00545E94"/>
    <w:rsid w:val="00546D77"/>
    <w:rsid w:val="005508EC"/>
    <w:rsid w:val="005510C4"/>
    <w:rsid w:val="00551571"/>
    <w:rsid w:val="00552C7E"/>
    <w:rsid w:val="0055375E"/>
    <w:rsid w:val="00554534"/>
    <w:rsid w:val="005561A5"/>
    <w:rsid w:val="00557A6A"/>
    <w:rsid w:val="0056057C"/>
    <w:rsid w:val="00560892"/>
    <w:rsid w:val="0056189A"/>
    <w:rsid w:val="00561C49"/>
    <w:rsid w:val="005647E2"/>
    <w:rsid w:val="0056567B"/>
    <w:rsid w:val="00567EDD"/>
    <w:rsid w:val="00570A8B"/>
    <w:rsid w:val="00570D29"/>
    <w:rsid w:val="00571F85"/>
    <w:rsid w:val="00572BD5"/>
    <w:rsid w:val="00573679"/>
    <w:rsid w:val="00575A0E"/>
    <w:rsid w:val="00576199"/>
    <w:rsid w:val="00576722"/>
    <w:rsid w:val="00577EC9"/>
    <w:rsid w:val="005811AF"/>
    <w:rsid w:val="00581C36"/>
    <w:rsid w:val="00582303"/>
    <w:rsid w:val="00582DEE"/>
    <w:rsid w:val="00583D05"/>
    <w:rsid w:val="00584213"/>
    <w:rsid w:val="0058436F"/>
    <w:rsid w:val="005855DD"/>
    <w:rsid w:val="00586079"/>
    <w:rsid w:val="00586D41"/>
    <w:rsid w:val="00590442"/>
    <w:rsid w:val="00590A06"/>
    <w:rsid w:val="00590FFC"/>
    <w:rsid w:val="00591212"/>
    <w:rsid w:val="00591AE5"/>
    <w:rsid w:val="00593421"/>
    <w:rsid w:val="00593E29"/>
    <w:rsid w:val="00594C32"/>
    <w:rsid w:val="005950E8"/>
    <w:rsid w:val="00595C80"/>
    <w:rsid w:val="00596461"/>
    <w:rsid w:val="00596768"/>
    <w:rsid w:val="00596917"/>
    <w:rsid w:val="0059696C"/>
    <w:rsid w:val="005972B8"/>
    <w:rsid w:val="005A1766"/>
    <w:rsid w:val="005A1C0B"/>
    <w:rsid w:val="005A66B6"/>
    <w:rsid w:val="005A6732"/>
    <w:rsid w:val="005B16C7"/>
    <w:rsid w:val="005B6160"/>
    <w:rsid w:val="005B6637"/>
    <w:rsid w:val="005C1B25"/>
    <w:rsid w:val="005C3119"/>
    <w:rsid w:val="005C3D14"/>
    <w:rsid w:val="005C4EF5"/>
    <w:rsid w:val="005C5F10"/>
    <w:rsid w:val="005C6075"/>
    <w:rsid w:val="005C60A3"/>
    <w:rsid w:val="005C7843"/>
    <w:rsid w:val="005D1856"/>
    <w:rsid w:val="005D2FEF"/>
    <w:rsid w:val="005D5B2D"/>
    <w:rsid w:val="005D64F1"/>
    <w:rsid w:val="005D6A22"/>
    <w:rsid w:val="005D6D93"/>
    <w:rsid w:val="005D72A5"/>
    <w:rsid w:val="005D76BF"/>
    <w:rsid w:val="005E00C1"/>
    <w:rsid w:val="005E079E"/>
    <w:rsid w:val="005E1283"/>
    <w:rsid w:val="005E2946"/>
    <w:rsid w:val="005E3A8B"/>
    <w:rsid w:val="005E3E10"/>
    <w:rsid w:val="005E5EDB"/>
    <w:rsid w:val="005E61E1"/>
    <w:rsid w:val="005E6967"/>
    <w:rsid w:val="005F1118"/>
    <w:rsid w:val="005F30BD"/>
    <w:rsid w:val="005F45FE"/>
    <w:rsid w:val="005F7450"/>
    <w:rsid w:val="005F7DE7"/>
    <w:rsid w:val="005F7E10"/>
    <w:rsid w:val="006000E8"/>
    <w:rsid w:val="006010EE"/>
    <w:rsid w:val="00601FCB"/>
    <w:rsid w:val="00604EAE"/>
    <w:rsid w:val="006059CA"/>
    <w:rsid w:val="006062F7"/>
    <w:rsid w:val="00607E82"/>
    <w:rsid w:val="00610E4A"/>
    <w:rsid w:val="00611084"/>
    <w:rsid w:val="00614708"/>
    <w:rsid w:val="00614DE2"/>
    <w:rsid w:val="006155F2"/>
    <w:rsid w:val="00615F9F"/>
    <w:rsid w:val="00617413"/>
    <w:rsid w:val="00617E62"/>
    <w:rsid w:val="00620688"/>
    <w:rsid w:val="0062079A"/>
    <w:rsid w:val="0062123B"/>
    <w:rsid w:val="00621FDF"/>
    <w:rsid w:val="00622F07"/>
    <w:rsid w:val="00623836"/>
    <w:rsid w:val="0062453F"/>
    <w:rsid w:val="00624BD8"/>
    <w:rsid w:val="00625CD0"/>
    <w:rsid w:val="00625F58"/>
    <w:rsid w:val="00626128"/>
    <w:rsid w:val="00626AC1"/>
    <w:rsid w:val="00627143"/>
    <w:rsid w:val="0063027F"/>
    <w:rsid w:val="0063054D"/>
    <w:rsid w:val="00630585"/>
    <w:rsid w:val="00631FCD"/>
    <w:rsid w:val="0063281F"/>
    <w:rsid w:val="00632F75"/>
    <w:rsid w:val="0063382E"/>
    <w:rsid w:val="00634522"/>
    <w:rsid w:val="00634B43"/>
    <w:rsid w:val="00634F69"/>
    <w:rsid w:val="00635913"/>
    <w:rsid w:val="00637A18"/>
    <w:rsid w:val="006411CB"/>
    <w:rsid w:val="0064291F"/>
    <w:rsid w:val="00647028"/>
    <w:rsid w:val="0064770E"/>
    <w:rsid w:val="00647A3F"/>
    <w:rsid w:val="0065246C"/>
    <w:rsid w:val="006528C2"/>
    <w:rsid w:val="0065374E"/>
    <w:rsid w:val="00653A6B"/>
    <w:rsid w:val="00654E07"/>
    <w:rsid w:val="00654E6E"/>
    <w:rsid w:val="0065604F"/>
    <w:rsid w:val="00656A82"/>
    <w:rsid w:val="0065723E"/>
    <w:rsid w:val="00657A94"/>
    <w:rsid w:val="00660CD2"/>
    <w:rsid w:val="00661EE4"/>
    <w:rsid w:val="006630CE"/>
    <w:rsid w:val="00663AA3"/>
    <w:rsid w:val="00663ECE"/>
    <w:rsid w:val="00664107"/>
    <w:rsid w:val="006647BF"/>
    <w:rsid w:val="00664B3B"/>
    <w:rsid w:val="006664D9"/>
    <w:rsid w:val="0066762F"/>
    <w:rsid w:val="00667870"/>
    <w:rsid w:val="00671C39"/>
    <w:rsid w:val="00671DDC"/>
    <w:rsid w:val="00671E2E"/>
    <w:rsid w:val="0067283C"/>
    <w:rsid w:val="0067348B"/>
    <w:rsid w:val="0067370F"/>
    <w:rsid w:val="00673EC8"/>
    <w:rsid w:val="0067672F"/>
    <w:rsid w:val="00677A16"/>
    <w:rsid w:val="00680259"/>
    <w:rsid w:val="00682113"/>
    <w:rsid w:val="00682D66"/>
    <w:rsid w:val="00683235"/>
    <w:rsid w:val="006833C1"/>
    <w:rsid w:val="006848A5"/>
    <w:rsid w:val="00686832"/>
    <w:rsid w:val="00690781"/>
    <w:rsid w:val="006910F0"/>
    <w:rsid w:val="006926C8"/>
    <w:rsid w:val="00693225"/>
    <w:rsid w:val="00693437"/>
    <w:rsid w:val="00694075"/>
    <w:rsid w:val="00694EE3"/>
    <w:rsid w:val="00694F4D"/>
    <w:rsid w:val="006975DE"/>
    <w:rsid w:val="00697904"/>
    <w:rsid w:val="006A0343"/>
    <w:rsid w:val="006A20D8"/>
    <w:rsid w:val="006A2B67"/>
    <w:rsid w:val="006A2B8B"/>
    <w:rsid w:val="006A3847"/>
    <w:rsid w:val="006A4027"/>
    <w:rsid w:val="006A4922"/>
    <w:rsid w:val="006A65D0"/>
    <w:rsid w:val="006A6D6C"/>
    <w:rsid w:val="006A7FD5"/>
    <w:rsid w:val="006B06C6"/>
    <w:rsid w:val="006B0EA4"/>
    <w:rsid w:val="006B0EE4"/>
    <w:rsid w:val="006B179F"/>
    <w:rsid w:val="006B2B95"/>
    <w:rsid w:val="006B340F"/>
    <w:rsid w:val="006B4B00"/>
    <w:rsid w:val="006B5B2D"/>
    <w:rsid w:val="006B5F33"/>
    <w:rsid w:val="006B76B9"/>
    <w:rsid w:val="006C11A8"/>
    <w:rsid w:val="006C1720"/>
    <w:rsid w:val="006C268E"/>
    <w:rsid w:val="006C3AA9"/>
    <w:rsid w:val="006C3F07"/>
    <w:rsid w:val="006C6290"/>
    <w:rsid w:val="006C6767"/>
    <w:rsid w:val="006C6F42"/>
    <w:rsid w:val="006C7500"/>
    <w:rsid w:val="006C7F13"/>
    <w:rsid w:val="006D0BA5"/>
    <w:rsid w:val="006D1E33"/>
    <w:rsid w:val="006D3C89"/>
    <w:rsid w:val="006D3F26"/>
    <w:rsid w:val="006D3F66"/>
    <w:rsid w:val="006D40C2"/>
    <w:rsid w:val="006D4124"/>
    <w:rsid w:val="006D43C1"/>
    <w:rsid w:val="006D4636"/>
    <w:rsid w:val="006D597D"/>
    <w:rsid w:val="006D630F"/>
    <w:rsid w:val="006D654A"/>
    <w:rsid w:val="006D775F"/>
    <w:rsid w:val="006D7A19"/>
    <w:rsid w:val="006E0041"/>
    <w:rsid w:val="006E1AF1"/>
    <w:rsid w:val="006E2570"/>
    <w:rsid w:val="006E39F2"/>
    <w:rsid w:val="006E3CCE"/>
    <w:rsid w:val="006E445F"/>
    <w:rsid w:val="006E6879"/>
    <w:rsid w:val="006F1EB1"/>
    <w:rsid w:val="006F2202"/>
    <w:rsid w:val="007003A3"/>
    <w:rsid w:val="00700FD0"/>
    <w:rsid w:val="00701375"/>
    <w:rsid w:val="007026BC"/>
    <w:rsid w:val="00702C95"/>
    <w:rsid w:val="00702D34"/>
    <w:rsid w:val="00702E8A"/>
    <w:rsid w:val="007031CB"/>
    <w:rsid w:val="007032B5"/>
    <w:rsid w:val="0070339F"/>
    <w:rsid w:val="007054EB"/>
    <w:rsid w:val="00706D6A"/>
    <w:rsid w:val="00707173"/>
    <w:rsid w:val="00707C83"/>
    <w:rsid w:val="00711097"/>
    <w:rsid w:val="00712D9B"/>
    <w:rsid w:val="00712F27"/>
    <w:rsid w:val="007147AF"/>
    <w:rsid w:val="00716BFF"/>
    <w:rsid w:val="0071757D"/>
    <w:rsid w:val="00717B1D"/>
    <w:rsid w:val="00720140"/>
    <w:rsid w:val="007208CC"/>
    <w:rsid w:val="007214BF"/>
    <w:rsid w:val="0072154F"/>
    <w:rsid w:val="0072218E"/>
    <w:rsid w:val="00722F34"/>
    <w:rsid w:val="00724090"/>
    <w:rsid w:val="007246A5"/>
    <w:rsid w:val="007246C8"/>
    <w:rsid w:val="007264D1"/>
    <w:rsid w:val="00730E87"/>
    <w:rsid w:val="00731934"/>
    <w:rsid w:val="0073197B"/>
    <w:rsid w:val="00732BD9"/>
    <w:rsid w:val="00735EDA"/>
    <w:rsid w:val="00737AFA"/>
    <w:rsid w:val="007406BC"/>
    <w:rsid w:val="00740E56"/>
    <w:rsid w:val="00741F93"/>
    <w:rsid w:val="00743548"/>
    <w:rsid w:val="00743602"/>
    <w:rsid w:val="00743A18"/>
    <w:rsid w:val="00743A8F"/>
    <w:rsid w:val="0074534D"/>
    <w:rsid w:val="0074587A"/>
    <w:rsid w:val="007460DB"/>
    <w:rsid w:val="00747253"/>
    <w:rsid w:val="00747264"/>
    <w:rsid w:val="007477BD"/>
    <w:rsid w:val="00747CDD"/>
    <w:rsid w:val="007537AD"/>
    <w:rsid w:val="00753976"/>
    <w:rsid w:val="00754B4B"/>
    <w:rsid w:val="00755A99"/>
    <w:rsid w:val="007567A8"/>
    <w:rsid w:val="00756D65"/>
    <w:rsid w:val="007574A9"/>
    <w:rsid w:val="00757832"/>
    <w:rsid w:val="00757DE4"/>
    <w:rsid w:val="0076131A"/>
    <w:rsid w:val="00761C9B"/>
    <w:rsid w:val="00762979"/>
    <w:rsid w:val="00762EB0"/>
    <w:rsid w:val="0076337D"/>
    <w:rsid w:val="00764D40"/>
    <w:rsid w:val="00764E00"/>
    <w:rsid w:val="00764F51"/>
    <w:rsid w:val="007657EC"/>
    <w:rsid w:val="007673AF"/>
    <w:rsid w:val="007676DD"/>
    <w:rsid w:val="00770179"/>
    <w:rsid w:val="007701C9"/>
    <w:rsid w:val="00771170"/>
    <w:rsid w:val="007721C3"/>
    <w:rsid w:val="00774CCB"/>
    <w:rsid w:val="00774E01"/>
    <w:rsid w:val="007752D7"/>
    <w:rsid w:val="007754C4"/>
    <w:rsid w:val="00775CBB"/>
    <w:rsid w:val="0077652F"/>
    <w:rsid w:val="00777071"/>
    <w:rsid w:val="00781932"/>
    <w:rsid w:val="00781ACA"/>
    <w:rsid w:val="00783B93"/>
    <w:rsid w:val="0078518E"/>
    <w:rsid w:val="007860B2"/>
    <w:rsid w:val="007863DD"/>
    <w:rsid w:val="0078744C"/>
    <w:rsid w:val="00790C76"/>
    <w:rsid w:val="00791CB9"/>
    <w:rsid w:val="00792369"/>
    <w:rsid w:val="007965BA"/>
    <w:rsid w:val="00797FD1"/>
    <w:rsid w:val="007A1EEF"/>
    <w:rsid w:val="007A3464"/>
    <w:rsid w:val="007A45A1"/>
    <w:rsid w:val="007A5134"/>
    <w:rsid w:val="007A5913"/>
    <w:rsid w:val="007A68F1"/>
    <w:rsid w:val="007A6986"/>
    <w:rsid w:val="007A6ECA"/>
    <w:rsid w:val="007B1159"/>
    <w:rsid w:val="007B1DBF"/>
    <w:rsid w:val="007B31E6"/>
    <w:rsid w:val="007B417D"/>
    <w:rsid w:val="007B703F"/>
    <w:rsid w:val="007B777D"/>
    <w:rsid w:val="007C0355"/>
    <w:rsid w:val="007C1A14"/>
    <w:rsid w:val="007C270A"/>
    <w:rsid w:val="007C4D1B"/>
    <w:rsid w:val="007C4D66"/>
    <w:rsid w:val="007C56AF"/>
    <w:rsid w:val="007C5EE9"/>
    <w:rsid w:val="007D1720"/>
    <w:rsid w:val="007D3FDE"/>
    <w:rsid w:val="007D4161"/>
    <w:rsid w:val="007D64B6"/>
    <w:rsid w:val="007D6B67"/>
    <w:rsid w:val="007D6D3B"/>
    <w:rsid w:val="007D74F1"/>
    <w:rsid w:val="007D7F2A"/>
    <w:rsid w:val="007E0CD3"/>
    <w:rsid w:val="007E297D"/>
    <w:rsid w:val="007E3ECE"/>
    <w:rsid w:val="007E4180"/>
    <w:rsid w:val="007E6240"/>
    <w:rsid w:val="007E6A0D"/>
    <w:rsid w:val="007E715C"/>
    <w:rsid w:val="007E7655"/>
    <w:rsid w:val="007F419C"/>
    <w:rsid w:val="007F4243"/>
    <w:rsid w:val="007F510D"/>
    <w:rsid w:val="007F59A4"/>
    <w:rsid w:val="008016A4"/>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5E92"/>
    <w:rsid w:val="00826415"/>
    <w:rsid w:val="00826C92"/>
    <w:rsid w:val="00827003"/>
    <w:rsid w:val="008279E8"/>
    <w:rsid w:val="00830026"/>
    <w:rsid w:val="0083280D"/>
    <w:rsid w:val="00832EF8"/>
    <w:rsid w:val="0083323B"/>
    <w:rsid w:val="00833B2D"/>
    <w:rsid w:val="0083627E"/>
    <w:rsid w:val="00836B29"/>
    <w:rsid w:val="0083757D"/>
    <w:rsid w:val="00837950"/>
    <w:rsid w:val="008414D4"/>
    <w:rsid w:val="00841BA2"/>
    <w:rsid w:val="00841C68"/>
    <w:rsid w:val="00844F39"/>
    <w:rsid w:val="00844F6A"/>
    <w:rsid w:val="0084618A"/>
    <w:rsid w:val="00850FE0"/>
    <w:rsid w:val="008510AE"/>
    <w:rsid w:val="00853708"/>
    <w:rsid w:val="00853C73"/>
    <w:rsid w:val="008562AA"/>
    <w:rsid w:val="008577BD"/>
    <w:rsid w:val="00857B19"/>
    <w:rsid w:val="00857D36"/>
    <w:rsid w:val="00862017"/>
    <w:rsid w:val="00862323"/>
    <w:rsid w:val="00862384"/>
    <w:rsid w:val="00863D2B"/>
    <w:rsid w:val="0086444B"/>
    <w:rsid w:val="00864DF1"/>
    <w:rsid w:val="008671FE"/>
    <w:rsid w:val="00867C03"/>
    <w:rsid w:val="00871332"/>
    <w:rsid w:val="008719B8"/>
    <w:rsid w:val="00872D34"/>
    <w:rsid w:val="0087342C"/>
    <w:rsid w:val="00873652"/>
    <w:rsid w:val="00873C76"/>
    <w:rsid w:val="00880258"/>
    <w:rsid w:val="00880E78"/>
    <w:rsid w:val="0088203B"/>
    <w:rsid w:val="00882674"/>
    <w:rsid w:val="008826AE"/>
    <w:rsid w:val="00882B71"/>
    <w:rsid w:val="0088354E"/>
    <w:rsid w:val="00884DB3"/>
    <w:rsid w:val="00884F97"/>
    <w:rsid w:val="008852E4"/>
    <w:rsid w:val="00885557"/>
    <w:rsid w:val="00886531"/>
    <w:rsid w:val="00886CB2"/>
    <w:rsid w:val="008871C0"/>
    <w:rsid w:val="00887389"/>
    <w:rsid w:val="0089076F"/>
    <w:rsid w:val="00891335"/>
    <w:rsid w:val="008917FE"/>
    <w:rsid w:val="008958C9"/>
    <w:rsid w:val="00895A60"/>
    <w:rsid w:val="008960D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5DC7"/>
    <w:rsid w:val="008B6752"/>
    <w:rsid w:val="008B6DDD"/>
    <w:rsid w:val="008C08CF"/>
    <w:rsid w:val="008C37C5"/>
    <w:rsid w:val="008C76E9"/>
    <w:rsid w:val="008D004F"/>
    <w:rsid w:val="008D14D9"/>
    <w:rsid w:val="008D1EFE"/>
    <w:rsid w:val="008D3777"/>
    <w:rsid w:val="008D4CB2"/>
    <w:rsid w:val="008D59AB"/>
    <w:rsid w:val="008E12A9"/>
    <w:rsid w:val="008E1FA2"/>
    <w:rsid w:val="008E2618"/>
    <w:rsid w:val="008E3570"/>
    <w:rsid w:val="008E4C66"/>
    <w:rsid w:val="008E7993"/>
    <w:rsid w:val="008F0E74"/>
    <w:rsid w:val="008F1823"/>
    <w:rsid w:val="008F2DA2"/>
    <w:rsid w:val="008F4021"/>
    <w:rsid w:val="008F55A1"/>
    <w:rsid w:val="008F6935"/>
    <w:rsid w:val="008F6C50"/>
    <w:rsid w:val="008F75EF"/>
    <w:rsid w:val="0090115F"/>
    <w:rsid w:val="0090139E"/>
    <w:rsid w:val="00901831"/>
    <w:rsid w:val="00901D97"/>
    <w:rsid w:val="00901F40"/>
    <w:rsid w:val="00902AAD"/>
    <w:rsid w:val="009038BA"/>
    <w:rsid w:val="00903FC9"/>
    <w:rsid w:val="0090646A"/>
    <w:rsid w:val="0091001E"/>
    <w:rsid w:val="0091330E"/>
    <w:rsid w:val="00914BBA"/>
    <w:rsid w:val="00914EBD"/>
    <w:rsid w:val="009151ED"/>
    <w:rsid w:val="00915A9F"/>
    <w:rsid w:val="00916263"/>
    <w:rsid w:val="009208A9"/>
    <w:rsid w:val="00920D85"/>
    <w:rsid w:val="0092172B"/>
    <w:rsid w:val="0092182F"/>
    <w:rsid w:val="009228F9"/>
    <w:rsid w:val="009257BD"/>
    <w:rsid w:val="00931DE0"/>
    <w:rsid w:val="00932F0E"/>
    <w:rsid w:val="00934421"/>
    <w:rsid w:val="00934FD1"/>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1B0"/>
    <w:rsid w:val="00954387"/>
    <w:rsid w:val="00955A06"/>
    <w:rsid w:val="0095657C"/>
    <w:rsid w:val="00956C93"/>
    <w:rsid w:val="00957F10"/>
    <w:rsid w:val="009605AE"/>
    <w:rsid w:val="00961CB5"/>
    <w:rsid w:val="00962555"/>
    <w:rsid w:val="00963996"/>
    <w:rsid w:val="00963CEC"/>
    <w:rsid w:val="00964E7B"/>
    <w:rsid w:val="0096580F"/>
    <w:rsid w:val="00967152"/>
    <w:rsid w:val="00972B7F"/>
    <w:rsid w:val="009772DC"/>
    <w:rsid w:val="0097735C"/>
    <w:rsid w:val="00977D2A"/>
    <w:rsid w:val="009821E6"/>
    <w:rsid w:val="00984149"/>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7EFF"/>
    <w:rsid w:val="009B1551"/>
    <w:rsid w:val="009B29DE"/>
    <w:rsid w:val="009B2B44"/>
    <w:rsid w:val="009B5106"/>
    <w:rsid w:val="009B57F5"/>
    <w:rsid w:val="009B600B"/>
    <w:rsid w:val="009B6D20"/>
    <w:rsid w:val="009B7238"/>
    <w:rsid w:val="009B77A9"/>
    <w:rsid w:val="009C075B"/>
    <w:rsid w:val="009C08D8"/>
    <w:rsid w:val="009C0FEE"/>
    <w:rsid w:val="009C1108"/>
    <w:rsid w:val="009C30E1"/>
    <w:rsid w:val="009C3A86"/>
    <w:rsid w:val="009C3F5F"/>
    <w:rsid w:val="009C6C72"/>
    <w:rsid w:val="009D04ED"/>
    <w:rsid w:val="009D0D84"/>
    <w:rsid w:val="009D1078"/>
    <w:rsid w:val="009D16CA"/>
    <w:rsid w:val="009D5500"/>
    <w:rsid w:val="009D5B8F"/>
    <w:rsid w:val="009D729E"/>
    <w:rsid w:val="009D7579"/>
    <w:rsid w:val="009E05A9"/>
    <w:rsid w:val="009E0E5D"/>
    <w:rsid w:val="009E1CDA"/>
    <w:rsid w:val="009E23BF"/>
    <w:rsid w:val="009E35E2"/>
    <w:rsid w:val="009E5BC3"/>
    <w:rsid w:val="009E6101"/>
    <w:rsid w:val="009E7ADA"/>
    <w:rsid w:val="009E7ED2"/>
    <w:rsid w:val="009F0699"/>
    <w:rsid w:val="009F0C6E"/>
    <w:rsid w:val="009F13DF"/>
    <w:rsid w:val="009F1B3A"/>
    <w:rsid w:val="009F407C"/>
    <w:rsid w:val="009F5D60"/>
    <w:rsid w:val="009F6669"/>
    <w:rsid w:val="009F7551"/>
    <w:rsid w:val="00A05015"/>
    <w:rsid w:val="00A066FE"/>
    <w:rsid w:val="00A06DED"/>
    <w:rsid w:val="00A1039D"/>
    <w:rsid w:val="00A10FD7"/>
    <w:rsid w:val="00A117B1"/>
    <w:rsid w:val="00A11D56"/>
    <w:rsid w:val="00A1307C"/>
    <w:rsid w:val="00A207C9"/>
    <w:rsid w:val="00A2285F"/>
    <w:rsid w:val="00A2293E"/>
    <w:rsid w:val="00A23010"/>
    <w:rsid w:val="00A237B5"/>
    <w:rsid w:val="00A2516A"/>
    <w:rsid w:val="00A25637"/>
    <w:rsid w:val="00A25B95"/>
    <w:rsid w:val="00A25CBF"/>
    <w:rsid w:val="00A27052"/>
    <w:rsid w:val="00A32EAA"/>
    <w:rsid w:val="00A33253"/>
    <w:rsid w:val="00A332E3"/>
    <w:rsid w:val="00A364B4"/>
    <w:rsid w:val="00A37F30"/>
    <w:rsid w:val="00A412B6"/>
    <w:rsid w:val="00A4435C"/>
    <w:rsid w:val="00A4562D"/>
    <w:rsid w:val="00A50496"/>
    <w:rsid w:val="00A50C05"/>
    <w:rsid w:val="00A5205B"/>
    <w:rsid w:val="00A52AD9"/>
    <w:rsid w:val="00A52F21"/>
    <w:rsid w:val="00A535D8"/>
    <w:rsid w:val="00A53B46"/>
    <w:rsid w:val="00A54B31"/>
    <w:rsid w:val="00A5586F"/>
    <w:rsid w:val="00A5727A"/>
    <w:rsid w:val="00A57331"/>
    <w:rsid w:val="00A600A1"/>
    <w:rsid w:val="00A63879"/>
    <w:rsid w:val="00A65E23"/>
    <w:rsid w:val="00A660AF"/>
    <w:rsid w:val="00A669D3"/>
    <w:rsid w:val="00A70785"/>
    <w:rsid w:val="00A73308"/>
    <w:rsid w:val="00A73C0C"/>
    <w:rsid w:val="00A7416B"/>
    <w:rsid w:val="00A77EC8"/>
    <w:rsid w:val="00A803CC"/>
    <w:rsid w:val="00A806CB"/>
    <w:rsid w:val="00A83332"/>
    <w:rsid w:val="00A8389E"/>
    <w:rsid w:val="00A83AA2"/>
    <w:rsid w:val="00A86290"/>
    <w:rsid w:val="00A87A2D"/>
    <w:rsid w:val="00A87A5A"/>
    <w:rsid w:val="00A91781"/>
    <w:rsid w:val="00A92533"/>
    <w:rsid w:val="00A9362F"/>
    <w:rsid w:val="00A946C4"/>
    <w:rsid w:val="00A95749"/>
    <w:rsid w:val="00A95A86"/>
    <w:rsid w:val="00A96304"/>
    <w:rsid w:val="00A97415"/>
    <w:rsid w:val="00AA278C"/>
    <w:rsid w:val="00AA3968"/>
    <w:rsid w:val="00AA4113"/>
    <w:rsid w:val="00AA62A5"/>
    <w:rsid w:val="00AA66BF"/>
    <w:rsid w:val="00AA6708"/>
    <w:rsid w:val="00AB03B7"/>
    <w:rsid w:val="00AB0BB3"/>
    <w:rsid w:val="00AB338A"/>
    <w:rsid w:val="00AB3518"/>
    <w:rsid w:val="00AB3D21"/>
    <w:rsid w:val="00AB4752"/>
    <w:rsid w:val="00AB538F"/>
    <w:rsid w:val="00AB549C"/>
    <w:rsid w:val="00AB6298"/>
    <w:rsid w:val="00AB733F"/>
    <w:rsid w:val="00AC0A20"/>
    <w:rsid w:val="00AC0B67"/>
    <w:rsid w:val="00AC0DEB"/>
    <w:rsid w:val="00AC1089"/>
    <w:rsid w:val="00AC1904"/>
    <w:rsid w:val="00AC1FC3"/>
    <w:rsid w:val="00AC2C92"/>
    <w:rsid w:val="00AC2DB8"/>
    <w:rsid w:val="00AC38B9"/>
    <w:rsid w:val="00AC483F"/>
    <w:rsid w:val="00AC5C1D"/>
    <w:rsid w:val="00AC626E"/>
    <w:rsid w:val="00AD0744"/>
    <w:rsid w:val="00AD093C"/>
    <w:rsid w:val="00AD1367"/>
    <w:rsid w:val="00AD163A"/>
    <w:rsid w:val="00AD1A98"/>
    <w:rsid w:val="00AD20B8"/>
    <w:rsid w:val="00AD382E"/>
    <w:rsid w:val="00AD3C6D"/>
    <w:rsid w:val="00AD6A5B"/>
    <w:rsid w:val="00AD7A92"/>
    <w:rsid w:val="00AD7ACB"/>
    <w:rsid w:val="00AD7FB4"/>
    <w:rsid w:val="00AE0CC3"/>
    <w:rsid w:val="00AE1006"/>
    <w:rsid w:val="00AE3F75"/>
    <w:rsid w:val="00AE3F8B"/>
    <w:rsid w:val="00AE4652"/>
    <w:rsid w:val="00AE5685"/>
    <w:rsid w:val="00AE6035"/>
    <w:rsid w:val="00AE7979"/>
    <w:rsid w:val="00AE7CEB"/>
    <w:rsid w:val="00AF0879"/>
    <w:rsid w:val="00AF1561"/>
    <w:rsid w:val="00AF24E0"/>
    <w:rsid w:val="00AF3183"/>
    <w:rsid w:val="00AF3800"/>
    <w:rsid w:val="00AF4EB2"/>
    <w:rsid w:val="00AF6414"/>
    <w:rsid w:val="00AF7B8C"/>
    <w:rsid w:val="00B0131D"/>
    <w:rsid w:val="00B0254F"/>
    <w:rsid w:val="00B02705"/>
    <w:rsid w:val="00B047EF"/>
    <w:rsid w:val="00B0679F"/>
    <w:rsid w:val="00B06EA4"/>
    <w:rsid w:val="00B07560"/>
    <w:rsid w:val="00B1063F"/>
    <w:rsid w:val="00B10C54"/>
    <w:rsid w:val="00B12657"/>
    <w:rsid w:val="00B1468D"/>
    <w:rsid w:val="00B15C44"/>
    <w:rsid w:val="00B15D28"/>
    <w:rsid w:val="00B2097A"/>
    <w:rsid w:val="00B21EB9"/>
    <w:rsid w:val="00B22F5A"/>
    <w:rsid w:val="00B233FD"/>
    <w:rsid w:val="00B235CD"/>
    <w:rsid w:val="00B2496C"/>
    <w:rsid w:val="00B2508B"/>
    <w:rsid w:val="00B25427"/>
    <w:rsid w:val="00B2566B"/>
    <w:rsid w:val="00B261E5"/>
    <w:rsid w:val="00B301DE"/>
    <w:rsid w:val="00B31405"/>
    <w:rsid w:val="00B34C26"/>
    <w:rsid w:val="00B354DD"/>
    <w:rsid w:val="00B378A2"/>
    <w:rsid w:val="00B40019"/>
    <w:rsid w:val="00B406F8"/>
    <w:rsid w:val="00B41C7D"/>
    <w:rsid w:val="00B41F20"/>
    <w:rsid w:val="00B43EC3"/>
    <w:rsid w:val="00B470B7"/>
    <w:rsid w:val="00B50867"/>
    <w:rsid w:val="00B51ED5"/>
    <w:rsid w:val="00B53453"/>
    <w:rsid w:val="00B53CDC"/>
    <w:rsid w:val="00B54AD4"/>
    <w:rsid w:val="00B558DB"/>
    <w:rsid w:val="00B562BD"/>
    <w:rsid w:val="00B57C3E"/>
    <w:rsid w:val="00B6091B"/>
    <w:rsid w:val="00B60E73"/>
    <w:rsid w:val="00B6208C"/>
    <w:rsid w:val="00B6246E"/>
    <w:rsid w:val="00B636A8"/>
    <w:rsid w:val="00B63721"/>
    <w:rsid w:val="00B638FF"/>
    <w:rsid w:val="00B63D50"/>
    <w:rsid w:val="00B63FC9"/>
    <w:rsid w:val="00B643FD"/>
    <w:rsid w:val="00B644B5"/>
    <w:rsid w:val="00B644F2"/>
    <w:rsid w:val="00B64510"/>
    <w:rsid w:val="00B658A0"/>
    <w:rsid w:val="00B666ED"/>
    <w:rsid w:val="00B66B2C"/>
    <w:rsid w:val="00B71367"/>
    <w:rsid w:val="00B72693"/>
    <w:rsid w:val="00B727E8"/>
    <w:rsid w:val="00B74BD3"/>
    <w:rsid w:val="00B74EDC"/>
    <w:rsid w:val="00B755BF"/>
    <w:rsid w:val="00B76732"/>
    <w:rsid w:val="00B76C24"/>
    <w:rsid w:val="00B80F68"/>
    <w:rsid w:val="00B81C2A"/>
    <w:rsid w:val="00B82023"/>
    <w:rsid w:val="00B8230C"/>
    <w:rsid w:val="00B85263"/>
    <w:rsid w:val="00B86353"/>
    <w:rsid w:val="00B90B32"/>
    <w:rsid w:val="00B91233"/>
    <w:rsid w:val="00B9164E"/>
    <w:rsid w:val="00B91FC1"/>
    <w:rsid w:val="00B924D7"/>
    <w:rsid w:val="00B9283B"/>
    <w:rsid w:val="00B9349C"/>
    <w:rsid w:val="00B936E7"/>
    <w:rsid w:val="00B942A2"/>
    <w:rsid w:val="00B95467"/>
    <w:rsid w:val="00B95929"/>
    <w:rsid w:val="00B95C66"/>
    <w:rsid w:val="00B95C8F"/>
    <w:rsid w:val="00B961D5"/>
    <w:rsid w:val="00B96998"/>
    <w:rsid w:val="00B9742B"/>
    <w:rsid w:val="00BA079E"/>
    <w:rsid w:val="00BA1303"/>
    <w:rsid w:val="00BA203E"/>
    <w:rsid w:val="00BA32D6"/>
    <w:rsid w:val="00BA3EF9"/>
    <w:rsid w:val="00BA4BF4"/>
    <w:rsid w:val="00BA6762"/>
    <w:rsid w:val="00BA68DB"/>
    <w:rsid w:val="00BA6B09"/>
    <w:rsid w:val="00BB0074"/>
    <w:rsid w:val="00BB0B47"/>
    <w:rsid w:val="00BB1164"/>
    <w:rsid w:val="00BB37B0"/>
    <w:rsid w:val="00BB587D"/>
    <w:rsid w:val="00BB5BA6"/>
    <w:rsid w:val="00BB6042"/>
    <w:rsid w:val="00BB6256"/>
    <w:rsid w:val="00BC0133"/>
    <w:rsid w:val="00BC3E5E"/>
    <w:rsid w:val="00BC408C"/>
    <w:rsid w:val="00BC4B6D"/>
    <w:rsid w:val="00BC6317"/>
    <w:rsid w:val="00BC6A77"/>
    <w:rsid w:val="00BC7322"/>
    <w:rsid w:val="00BD1949"/>
    <w:rsid w:val="00BD21A1"/>
    <w:rsid w:val="00BD265D"/>
    <w:rsid w:val="00BD2A3E"/>
    <w:rsid w:val="00BD2B14"/>
    <w:rsid w:val="00BD3176"/>
    <w:rsid w:val="00BD336F"/>
    <w:rsid w:val="00BD348F"/>
    <w:rsid w:val="00BD3611"/>
    <w:rsid w:val="00BD4302"/>
    <w:rsid w:val="00BD481B"/>
    <w:rsid w:val="00BD55EE"/>
    <w:rsid w:val="00BD60F0"/>
    <w:rsid w:val="00BD6452"/>
    <w:rsid w:val="00BE2AA7"/>
    <w:rsid w:val="00BE44F1"/>
    <w:rsid w:val="00BE4F8E"/>
    <w:rsid w:val="00BE68FC"/>
    <w:rsid w:val="00BE6DDA"/>
    <w:rsid w:val="00BF23EC"/>
    <w:rsid w:val="00BF2ACA"/>
    <w:rsid w:val="00BF53A2"/>
    <w:rsid w:val="00BF5482"/>
    <w:rsid w:val="00BF581C"/>
    <w:rsid w:val="00BF6B4C"/>
    <w:rsid w:val="00BF6BFA"/>
    <w:rsid w:val="00BF7AED"/>
    <w:rsid w:val="00C002B8"/>
    <w:rsid w:val="00C00579"/>
    <w:rsid w:val="00C007AD"/>
    <w:rsid w:val="00C01C02"/>
    <w:rsid w:val="00C040FF"/>
    <w:rsid w:val="00C052A4"/>
    <w:rsid w:val="00C074C1"/>
    <w:rsid w:val="00C076B3"/>
    <w:rsid w:val="00C07DE2"/>
    <w:rsid w:val="00C105A5"/>
    <w:rsid w:val="00C10851"/>
    <w:rsid w:val="00C1209C"/>
    <w:rsid w:val="00C158C3"/>
    <w:rsid w:val="00C15A43"/>
    <w:rsid w:val="00C16D0F"/>
    <w:rsid w:val="00C17877"/>
    <w:rsid w:val="00C17F52"/>
    <w:rsid w:val="00C204F9"/>
    <w:rsid w:val="00C21BEE"/>
    <w:rsid w:val="00C220C7"/>
    <w:rsid w:val="00C22D64"/>
    <w:rsid w:val="00C2435E"/>
    <w:rsid w:val="00C24B52"/>
    <w:rsid w:val="00C25520"/>
    <w:rsid w:val="00C256D5"/>
    <w:rsid w:val="00C261F4"/>
    <w:rsid w:val="00C273BF"/>
    <w:rsid w:val="00C2790C"/>
    <w:rsid w:val="00C3193D"/>
    <w:rsid w:val="00C31DCE"/>
    <w:rsid w:val="00C32334"/>
    <w:rsid w:val="00C32633"/>
    <w:rsid w:val="00C32CE2"/>
    <w:rsid w:val="00C32EF0"/>
    <w:rsid w:val="00C35D35"/>
    <w:rsid w:val="00C360F3"/>
    <w:rsid w:val="00C36174"/>
    <w:rsid w:val="00C36F8A"/>
    <w:rsid w:val="00C415EC"/>
    <w:rsid w:val="00C42363"/>
    <w:rsid w:val="00C44519"/>
    <w:rsid w:val="00C45052"/>
    <w:rsid w:val="00C45D64"/>
    <w:rsid w:val="00C463A3"/>
    <w:rsid w:val="00C46C0F"/>
    <w:rsid w:val="00C5089F"/>
    <w:rsid w:val="00C51D1A"/>
    <w:rsid w:val="00C53ECF"/>
    <w:rsid w:val="00C54520"/>
    <w:rsid w:val="00C551FD"/>
    <w:rsid w:val="00C5581F"/>
    <w:rsid w:val="00C60D80"/>
    <w:rsid w:val="00C616F8"/>
    <w:rsid w:val="00C61905"/>
    <w:rsid w:val="00C61FC2"/>
    <w:rsid w:val="00C624ED"/>
    <w:rsid w:val="00C63111"/>
    <w:rsid w:val="00C632E8"/>
    <w:rsid w:val="00C63A0A"/>
    <w:rsid w:val="00C63F0D"/>
    <w:rsid w:val="00C659A5"/>
    <w:rsid w:val="00C65FAC"/>
    <w:rsid w:val="00C669C4"/>
    <w:rsid w:val="00C67930"/>
    <w:rsid w:val="00C70292"/>
    <w:rsid w:val="00C71703"/>
    <w:rsid w:val="00C7180B"/>
    <w:rsid w:val="00C72207"/>
    <w:rsid w:val="00C730A0"/>
    <w:rsid w:val="00C73E56"/>
    <w:rsid w:val="00C76BCC"/>
    <w:rsid w:val="00C770D3"/>
    <w:rsid w:val="00C775B0"/>
    <w:rsid w:val="00C77783"/>
    <w:rsid w:val="00C77AB1"/>
    <w:rsid w:val="00C80506"/>
    <w:rsid w:val="00C820A0"/>
    <w:rsid w:val="00C8269C"/>
    <w:rsid w:val="00C84126"/>
    <w:rsid w:val="00C86715"/>
    <w:rsid w:val="00C86B40"/>
    <w:rsid w:val="00C86BE7"/>
    <w:rsid w:val="00C90F33"/>
    <w:rsid w:val="00C93734"/>
    <w:rsid w:val="00C9413B"/>
    <w:rsid w:val="00C94B98"/>
    <w:rsid w:val="00C97324"/>
    <w:rsid w:val="00CA1776"/>
    <w:rsid w:val="00CA275E"/>
    <w:rsid w:val="00CA4E25"/>
    <w:rsid w:val="00CA547F"/>
    <w:rsid w:val="00CA605D"/>
    <w:rsid w:val="00CA7441"/>
    <w:rsid w:val="00CA76B6"/>
    <w:rsid w:val="00CA7C10"/>
    <w:rsid w:val="00CA7CBC"/>
    <w:rsid w:val="00CB065B"/>
    <w:rsid w:val="00CB163F"/>
    <w:rsid w:val="00CB1A9F"/>
    <w:rsid w:val="00CB25AA"/>
    <w:rsid w:val="00CB38D7"/>
    <w:rsid w:val="00CB737E"/>
    <w:rsid w:val="00CB75B3"/>
    <w:rsid w:val="00CB7FA8"/>
    <w:rsid w:val="00CC107C"/>
    <w:rsid w:val="00CC11E7"/>
    <w:rsid w:val="00CC4294"/>
    <w:rsid w:val="00CC48BE"/>
    <w:rsid w:val="00CC7CD8"/>
    <w:rsid w:val="00CD010D"/>
    <w:rsid w:val="00CD1102"/>
    <w:rsid w:val="00CD1ED4"/>
    <w:rsid w:val="00CD2FCD"/>
    <w:rsid w:val="00CD37F3"/>
    <w:rsid w:val="00CD573F"/>
    <w:rsid w:val="00CD71FC"/>
    <w:rsid w:val="00CD7A35"/>
    <w:rsid w:val="00CD7C7A"/>
    <w:rsid w:val="00CD7F62"/>
    <w:rsid w:val="00CE348D"/>
    <w:rsid w:val="00CE5319"/>
    <w:rsid w:val="00CE5E10"/>
    <w:rsid w:val="00CE6710"/>
    <w:rsid w:val="00CE7D5B"/>
    <w:rsid w:val="00CF1431"/>
    <w:rsid w:val="00CF15D2"/>
    <w:rsid w:val="00CF167B"/>
    <w:rsid w:val="00CF1ABB"/>
    <w:rsid w:val="00CF3B3E"/>
    <w:rsid w:val="00CF576F"/>
    <w:rsid w:val="00CF58ED"/>
    <w:rsid w:val="00CF60EE"/>
    <w:rsid w:val="00CF742D"/>
    <w:rsid w:val="00CF787F"/>
    <w:rsid w:val="00CF7B76"/>
    <w:rsid w:val="00D00686"/>
    <w:rsid w:val="00D0079C"/>
    <w:rsid w:val="00D02038"/>
    <w:rsid w:val="00D03397"/>
    <w:rsid w:val="00D0404A"/>
    <w:rsid w:val="00D0463F"/>
    <w:rsid w:val="00D04ACD"/>
    <w:rsid w:val="00D0770C"/>
    <w:rsid w:val="00D1036A"/>
    <w:rsid w:val="00D125BC"/>
    <w:rsid w:val="00D12DFE"/>
    <w:rsid w:val="00D142EE"/>
    <w:rsid w:val="00D145D0"/>
    <w:rsid w:val="00D1631B"/>
    <w:rsid w:val="00D16B4B"/>
    <w:rsid w:val="00D17AAD"/>
    <w:rsid w:val="00D21B42"/>
    <w:rsid w:val="00D224BD"/>
    <w:rsid w:val="00D228A4"/>
    <w:rsid w:val="00D22DDF"/>
    <w:rsid w:val="00D2352F"/>
    <w:rsid w:val="00D238D7"/>
    <w:rsid w:val="00D2470E"/>
    <w:rsid w:val="00D2723C"/>
    <w:rsid w:val="00D27AB1"/>
    <w:rsid w:val="00D31709"/>
    <w:rsid w:val="00D323B9"/>
    <w:rsid w:val="00D32C93"/>
    <w:rsid w:val="00D33695"/>
    <w:rsid w:val="00D34FFD"/>
    <w:rsid w:val="00D37315"/>
    <w:rsid w:val="00D4055C"/>
    <w:rsid w:val="00D4141A"/>
    <w:rsid w:val="00D42712"/>
    <w:rsid w:val="00D43B12"/>
    <w:rsid w:val="00D446FD"/>
    <w:rsid w:val="00D459D7"/>
    <w:rsid w:val="00D464EF"/>
    <w:rsid w:val="00D46566"/>
    <w:rsid w:val="00D46979"/>
    <w:rsid w:val="00D46D86"/>
    <w:rsid w:val="00D47D52"/>
    <w:rsid w:val="00D53164"/>
    <w:rsid w:val="00D532A8"/>
    <w:rsid w:val="00D539DE"/>
    <w:rsid w:val="00D5479C"/>
    <w:rsid w:val="00D54DA2"/>
    <w:rsid w:val="00D553CC"/>
    <w:rsid w:val="00D56FFD"/>
    <w:rsid w:val="00D6187D"/>
    <w:rsid w:val="00D61C33"/>
    <w:rsid w:val="00D61DAA"/>
    <w:rsid w:val="00D62C2C"/>
    <w:rsid w:val="00D63261"/>
    <w:rsid w:val="00D63BDF"/>
    <w:rsid w:val="00D64631"/>
    <w:rsid w:val="00D64851"/>
    <w:rsid w:val="00D649C3"/>
    <w:rsid w:val="00D655EA"/>
    <w:rsid w:val="00D65CA9"/>
    <w:rsid w:val="00D66C7B"/>
    <w:rsid w:val="00D67AFB"/>
    <w:rsid w:val="00D70F05"/>
    <w:rsid w:val="00D72C4B"/>
    <w:rsid w:val="00D73033"/>
    <w:rsid w:val="00D735C4"/>
    <w:rsid w:val="00D741EA"/>
    <w:rsid w:val="00D750DA"/>
    <w:rsid w:val="00D76DE1"/>
    <w:rsid w:val="00D77835"/>
    <w:rsid w:val="00D80B9B"/>
    <w:rsid w:val="00D82B75"/>
    <w:rsid w:val="00D83C07"/>
    <w:rsid w:val="00D9215B"/>
    <w:rsid w:val="00D94BB8"/>
    <w:rsid w:val="00D95AFC"/>
    <w:rsid w:val="00D964D0"/>
    <w:rsid w:val="00D97716"/>
    <w:rsid w:val="00D97732"/>
    <w:rsid w:val="00DA1D94"/>
    <w:rsid w:val="00DA3353"/>
    <w:rsid w:val="00DA3AF2"/>
    <w:rsid w:val="00DA4498"/>
    <w:rsid w:val="00DA6FE1"/>
    <w:rsid w:val="00DA7759"/>
    <w:rsid w:val="00DB32B9"/>
    <w:rsid w:val="00DB395C"/>
    <w:rsid w:val="00DB425E"/>
    <w:rsid w:val="00DB5178"/>
    <w:rsid w:val="00DB54D0"/>
    <w:rsid w:val="00DB7C37"/>
    <w:rsid w:val="00DC1795"/>
    <w:rsid w:val="00DC2981"/>
    <w:rsid w:val="00DC3266"/>
    <w:rsid w:val="00DC5075"/>
    <w:rsid w:val="00DC6C8F"/>
    <w:rsid w:val="00DC70C0"/>
    <w:rsid w:val="00DC79F5"/>
    <w:rsid w:val="00DD095A"/>
    <w:rsid w:val="00DD2863"/>
    <w:rsid w:val="00DD6075"/>
    <w:rsid w:val="00DD766C"/>
    <w:rsid w:val="00DD7929"/>
    <w:rsid w:val="00DE1725"/>
    <w:rsid w:val="00DE17FC"/>
    <w:rsid w:val="00DE1BF4"/>
    <w:rsid w:val="00DE2678"/>
    <w:rsid w:val="00DE3087"/>
    <w:rsid w:val="00DE47E2"/>
    <w:rsid w:val="00DE5114"/>
    <w:rsid w:val="00DE5588"/>
    <w:rsid w:val="00DE5F3A"/>
    <w:rsid w:val="00DE7B63"/>
    <w:rsid w:val="00DF0D6A"/>
    <w:rsid w:val="00DF12F3"/>
    <w:rsid w:val="00DF181B"/>
    <w:rsid w:val="00DF47F1"/>
    <w:rsid w:val="00DF4FE7"/>
    <w:rsid w:val="00DF55A3"/>
    <w:rsid w:val="00DF5629"/>
    <w:rsid w:val="00DF5BBD"/>
    <w:rsid w:val="00DF6A60"/>
    <w:rsid w:val="00E02215"/>
    <w:rsid w:val="00E07B03"/>
    <w:rsid w:val="00E10101"/>
    <w:rsid w:val="00E1024A"/>
    <w:rsid w:val="00E11296"/>
    <w:rsid w:val="00E127CE"/>
    <w:rsid w:val="00E12B6E"/>
    <w:rsid w:val="00E12CE1"/>
    <w:rsid w:val="00E143EA"/>
    <w:rsid w:val="00E14A00"/>
    <w:rsid w:val="00E14BE3"/>
    <w:rsid w:val="00E15595"/>
    <w:rsid w:val="00E16B31"/>
    <w:rsid w:val="00E171AD"/>
    <w:rsid w:val="00E17D23"/>
    <w:rsid w:val="00E207EB"/>
    <w:rsid w:val="00E20DC3"/>
    <w:rsid w:val="00E214D6"/>
    <w:rsid w:val="00E22394"/>
    <w:rsid w:val="00E22E24"/>
    <w:rsid w:val="00E231F9"/>
    <w:rsid w:val="00E2393C"/>
    <w:rsid w:val="00E24A33"/>
    <w:rsid w:val="00E2502B"/>
    <w:rsid w:val="00E262CE"/>
    <w:rsid w:val="00E271B4"/>
    <w:rsid w:val="00E274AB"/>
    <w:rsid w:val="00E27C93"/>
    <w:rsid w:val="00E30624"/>
    <w:rsid w:val="00E309CB"/>
    <w:rsid w:val="00E33098"/>
    <w:rsid w:val="00E3332D"/>
    <w:rsid w:val="00E334DE"/>
    <w:rsid w:val="00E3390D"/>
    <w:rsid w:val="00E34ED3"/>
    <w:rsid w:val="00E35C95"/>
    <w:rsid w:val="00E37A50"/>
    <w:rsid w:val="00E37B2F"/>
    <w:rsid w:val="00E40EB9"/>
    <w:rsid w:val="00E410E5"/>
    <w:rsid w:val="00E429D6"/>
    <w:rsid w:val="00E43BD7"/>
    <w:rsid w:val="00E43DCA"/>
    <w:rsid w:val="00E474BB"/>
    <w:rsid w:val="00E47E39"/>
    <w:rsid w:val="00E50474"/>
    <w:rsid w:val="00E5105B"/>
    <w:rsid w:val="00E516E3"/>
    <w:rsid w:val="00E517C7"/>
    <w:rsid w:val="00E51E13"/>
    <w:rsid w:val="00E52B1E"/>
    <w:rsid w:val="00E52DD1"/>
    <w:rsid w:val="00E53537"/>
    <w:rsid w:val="00E544C3"/>
    <w:rsid w:val="00E55419"/>
    <w:rsid w:val="00E562BB"/>
    <w:rsid w:val="00E57A94"/>
    <w:rsid w:val="00E57E85"/>
    <w:rsid w:val="00E61515"/>
    <w:rsid w:val="00E63D34"/>
    <w:rsid w:val="00E63E56"/>
    <w:rsid w:val="00E64615"/>
    <w:rsid w:val="00E66B56"/>
    <w:rsid w:val="00E7234E"/>
    <w:rsid w:val="00E74110"/>
    <w:rsid w:val="00E74450"/>
    <w:rsid w:val="00E76457"/>
    <w:rsid w:val="00E767B3"/>
    <w:rsid w:val="00E772CD"/>
    <w:rsid w:val="00E773BA"/>
    <w:rsid w:val="00E80FD5"/>
    <w:rsid w:val="00E8182D"/>
    <w:rsid w:val="00E81FEF"/>
    <w:rsid w:val="00E851E8"/>
    <w:rsid w:val="00E853D2"/>
    <w:rsid w:val="00E85D4A"/>
    <w:rsid w:val="00E86E72"/>
    <w:rsid w:val="00E878C8"/>
    <w:rsid w:val="00E87E2A"/>
    <w:rsid w:val="00E90616"/>
    <w:rsid w:val="00E91615"/>
    <w:rsid w:val="00E944F5"/>
    <w:rsid w:val="00E94565"/>
    <w:rsid w:val="00E94E13"/>
    <w:rsid w:val="00E95013"/>
    <w:rsid w:val="00E95C54"/>
    <w:rsid w:val="00E96581"/>
    <w:rsid w:val="00E96843"/>
    <w:rsid w:val="00E97707"/>
    <w:rsid w:val="00EA13CD"/>
    <w:rsid w:val="00EA38AE"/>
    <w:rsid w:val="00EA7211"/>
    <w:rsid w:val="00EB275D"/>
    <w:rsid w:val="00EB3B5F"/>
    <w:rsid w:val="00EB42E7"/>
    <w:rsid w:val="00EB4D67"/>
    <w:rsid w:val="00EB76AD"/>
    <w:rsid w:val="00EC0A8C"/>
    <w:rsid w:val="00EC0DF0"/>
    <w:rsid w:val="00EC1071"/>
    <w:rsid w:val="00EC1123"/>
    <w:rsid w:val="00EC1554"/>
    <w:rsid w:val="00EC3121"/>
    <w:rsid w:val="00EC3763"/>
    <w:rsid w:val="00EC421D"/>
    <w:rsid w:val="00EC4EB8"/>
    <w:rsid w:val="00EC4FC3"/>
    <w:rsid w:val="00EC574D"/>
    <w:rsid w:val="00EC7D10"/>
    <w:rsid w:val="00ED06AF"/>
    <w:rsid w:val="00ED1106"/>
    <w:rsid w:val="00ED2157"/>
    <w:rsid w:val="00EE01B1"/>
    <w:rsid w:val="00EE0F4C"/>
    <w:rsid w:val="00EE0F60"/>
    <w:rsid w:val="00EE107F"/>
    <w:rsid w:val="00EE11AB"/>
    <w:rsid w:val="00EE1DB0"/>
    <w:rsid w:val="00EE25B0"/>
    <w:rsid w:val="00EE2B37"/>
    <w:rsid w:val="00EE31F1"/>
    <w:rsid w:val="00EE3BB5"/>
    <w:rsid w:val="00EE6A06"/>
    <w:rsid w:val="00EE713D"/>
    <w:rsid w:val="00EF13A1"/>
    <w:rsid w:val="00EF1F0A"/>
    <w:rsid w:val="00EF4082"/>
    <w:rsid w:val="00EF56A2"/>
    <w:rsid w:val="00EF5DCB"/>
    <w:rsid w:val="00EF72E5"/>
    <w:rsid w:val="00EF752F"/>
    <w:rsid w:val="00EF7EB0"/>
    <w:rsid w:val="00F002BD"/>
    <w:rsid w:val="00F02200"/>
    <w:rsid w:val="00F02DF6"/>
    <w:rsid w:val="00F03865"/>
    <w:rsid w:val="00F070D7"/>
    <w:rsid w:val="00F0772B"/>
    <w:rsid w:val="00F07EF9"/>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274E"/>
    <w:rsid w:val="00F33561"/>
    <w:rsid w:val="00F3404D"/>
    <w:rsid w:val="00F3422A"/>
    <w:rsid w:val="00F357DC"/>
    <w:rsid w:val="00F3670F"/>
    <w:rsid w:val="00F379DD"/>
    <w:rsid w:val="00F40819"/>
    <w:rsid w:val="00F411B3"/>
    <w:rsid w:val="00F4127D"/>
    <w:rsid w:val="00F41977"/>
    <w:rsid w:val="00F436E3"/>
    <w:rsid w:val="00F44428"/>
    <w:rsid w:val="00F453BB"/>
    <w:rsid w:val="00F46BB0"/>
    <w:rsid w:val="00F476CE"/>
    <w:rsid w:val="00F47B2A"/>
    <w:rsid w:val="00F5147A"/>
    <w:rsid w:val="00F51DD9"/>
    <w:rsid w:val="00F5268D"/>
    <w:rsid w:val="00F53E3B"/>
    <w:rsid w:val="00F57B53"/>
    <w:rsid w:val="00F60CCD"/>
    <w:rsid w:val="00F61FDC"/>
    <w:rsid w:val="00F646D9"/>
    <w:rsid w:val="00F64A14"/>
    <w:rsid w:val="00F665B7"/>
    <w:rsid w:val="00F67005"/>
    <w:rsid w:val="00F70374"/>
    <w:rsid w:val="00F7085E"/>
    <w:rsid w:val="00F7244C"/>
    <w:rsid w:val="00F73284"/>
    <w:rsid w:val="00F73A49"/>
    <w:rsid w:val="00F759A1"/>
    <w:rsid w:val="00F75ADB"/>
    <w:rsid w:val="00F764EE"/>
    <w:rsid w:val="00F76FC2"/>
    <w:rsid w:val="00F80A4A"/>
    <w:rsid w:val="00F80ED4"/>
    <w:rsid w:val="00F8287A"/>
    <w:rsid w:val="00F835E7"/>
    <w:rsid w:val="00F874F6"/>
    <w:rsid w:val="00F90C3D"/>
    <w:rsid w:val="00F91877"/>
    <w:rsid w:val="00F91A0E"/>
    <w:rsid w:val="00F92AE6"/>
    <w:rsid w:val="00F93C49"/>
    <w:rsid w:val="00F94062"/>
    <w:rsid w:val="00F945D2"/>
    <w:rsid w:val="00F94CD5"/>
    <w:rsid w:val="00F9711C"/>
    <w:rsid w:val="00FA0141"/>
    <w:rsid w:val="00FA15B7"/>
    <w:rsid w:val="00FA25F6"/>
    <w:rsid w:val="00FA27DE"/>
    <w:rsid w:val="00FA367D"/>
    <w:rsid w:val="00FA37B1"/>
    <w:rsid w:val="00FA43BC"/>
    <w:rsid w:val="00FA47C2"/>
    <w:rsid w:val="00FA6FF9"/>
    <w:rsid w:val="00FA7AAC"/>
    <w:rsid w:val="00FB28BE"/>
    <w:rsid w:val="00FB2CE7"/>
    <w:rsid w:val="00FB3057"/>
    <w:rsid w:val="00FB3EFB"/>
    <w:rsid w:val="00FB4FCF"/>
    <w:rsid w:val="00FB5EC4"/>
    <w:rsid w:val="00FB6349"/>
    <w:rsid w:val="00FB7234"/>
    <w:rsid w:val="00FC2116"/>
    <w:rsid w:val="00FC34CF"/>
    <w:rsid w:val="00FC3C71"/>
    <w:rsid w:val="00FC3EDB"/>
    <w:rsid w:val="00FC490E"/>
    <w:rsid w:val="00FC4A15"/>
    <w:rsid w:val="00FC68AF"/>
    <w:rsid w:val="00FC6A6A"/>
    <w:rsid w:val="00FC6F88"/>
    <w:rsid w:val="00FD0C3F"/>
    <w:rsid w:val="00FD0D11"/>
    <w:rsid w:val="00FD1C12"/>
    <w:rsid w:val="00FD1E6A"/>
    <w:rsid w:val="00FD3D05"/>
    <w:rsid w:val="00FD4FFC"/>
    <w:rsid w:val="00FD7489"/>
    <w:rsid w:val="00FD74CD"/>
    <w:rsid w:val="00FD7780"/>
    <w:rsid w:val="00FE12B3"/>
    <w:rsid w:val="00FE1E1C"/>
    <w:rsid w:val="00FE2628"/>
    <w:rsid w:val="00FE2C54"/>
    <w:rsid w:val="00FE37CF"/>
    <w:rsid w:val="00FE3BF8"/>
    <w:rsid w:val="00FE4EDC"/>
    <w:rsid w:val="00FE5C5C"/>
    <w:rsid w:val="00FE5C75"/>
    <w:rsid w:val="00FE5F17"/>
    <w:rsid w:val="00FF1D1C"/>
    <w:rsid w:val="00FF1E27"/>
    <w:rsid w:val="00FF29CC"/>
    <w:rsid w:val="00FF45B5"/>
    <w:rsid w:val="00FF5167"/>
    <w:rsid w:val="00FF6D27"/>
    <w:rsid w:val="00FF7034"/>
    <w:rsid w:val="023E098D"/>
    <w:rsid w:val="0860CC3E"/>
    <w:rsid w:val="0E0EDA84"/>
    <w:rsid w:val="10140B61"/>
    <w:rsid w:val="1109B738"/>
    <w:rsid w:val="1158E31D"/>
    <w:rsid w:val="165643BC"/>
    <w:rsid w:val="168D234F"/>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BBC649B"/>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E590C18"/>
  <w15:chartTrackingRefBased/>
  <w15:docId w15:val="{0AD9D4DD-B4A8-462D-8A9B-B8BEEDDE8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nhideWhenUsed/>
    <w:rsid w:val="00256C02"/>
  </w:style>
  <w:style w:type="character" w:customStyle="1" w:styleId="CommentTextChar">
    <w:name w:val="Comment Text Char"/>
    <w:basedOn w:val="DefaultParagraphFont"/>
    <w:link w:val="CommentTex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unhideWhenUsed/>
    <w:qFormat/>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uiPriority w:val="59"/>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O">
    <w:name w:val="NO"/>
    <w:basedOn w:val="Normal"/>
    <w:link w:val="NOChar"/>
    <w:rsid w:val="001B77E8"/>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1B77E8"/>
    <w:rPr>
      <w:rFonts w:ascii="Times New Roman" w:eastAsia="Times New Roman" w:hAnsi="Times New Roman" w:cs="Times New Roman"/>
      <w:sz w:val="20"/>
      <w:szCs w:val="20"/>
      <w:lang w:val="en-GB" w:eastAsia="ja-JP"/>
    </w:rPr>
  </w:style>
  <w:style w:type="character" w:styleId="Emphasis">
    <w:name w:val="Emphasis"/>
    <w:basedOn w:val="DefaultParagraphFont"/>
    <w:uiPriority w:val="20"/>
    <w:qFormat/>
    <w:rsid w:val="00DE3087"/>
    <w:rPr>
      <w:i/>
      <w:iCs/>
    </w:rPr>
  </w:style>
  <w:style w:type="table" w:styleId="GridTable4-Accent5">
    <w:name w:val="Grid Table 4 Accent 5"/>
    <w:basedOn w:val="TableNormal"/>
    <w:uiPriority w:val="49"/>
    <w:rsid w:val="00617E6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1">
    <w:name w:val="N1"/>
    <w:basedOn w:val="Normal"/>
    <w:link w:val="N1Char"/>
    <w:qFormat/>
    <w:rsid w:val="00226263"/>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6263"/>
    <w:rPr>
      <w:rFonts w:cstheme="minorHAnsi"/>
      <w:lang w:eastAsia="ko-KR" w:bidi="hi-IN"/>
    </w:rPr>
  </w:style>
  <w:style w:type="character" w:customStyle="1" w:styleId="3GPPNormalTextChar">
    <w:name w:val="3GPP Normal Text Char"/>
    <w:link w:val="3GPPNormalText"/>
    <w:qFormat/>
    <w:locked/>
    <w:rsid w:val="00747253"/>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747253"/>
    <w:pPr>
      <w:spacing w:after="120"/>
      <w:jc w:val="both"/>
    </w:pPr>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6837">
      <w:bodyDiv w:val="1"/>
      <w:marLeft w:val="0"/>
      <w:marRight w:val="0"/>
      <w:marTop w:val="0"/>
      <w:marBottom w:val="0"/>
      <w:divBdr>
        <w:top w:val="none" w:sz="0" w:space="0" w:color="auto"/>
        <w:left w:val="none" w:sz="0" w:space="0" w:color="auto"/>
        <w:bottom w:val="none" w:sz="0" w:space="0" w:color="auto"/>
        <w:right w:val="none" w:sz="0" w:space="0" w:color="auto"/>
      </w:divBdr>
    </w:div>
    <w:div w:id="129785462">
      <w:bodyDiv w:val="1"/>
      <w:marLeft w:val="0"/>
      <w:marRight w:val="0"/>
      <w:marTop w:val="0"/>
      <w:marBottom w:val="0"/>
      <w:divBdr>
        <w:top w:val="none" w:sz="0" w:space="0" w:color="auto"/>
        <w:left w:val="none" w:sz="0" w:space="0" w:color="auto"/>
        <w:bottom w:val="none" w:sz="0" w:space="0" w:color="auto"/>
        <w:right w:val="none" w:sz="0" w:space="0" w:color="auto"/>
      </w:divBdr>
    </w:div>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198710230">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414127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09287611">
      <w:bodyDiv w:val="1"/>
      <w:marLeft w:val="0"/>
      <w:marRight w:val="0"/>
      <w:marTop w:val="0"/>
      <w:marBottom w:val="0"/>
      <w:divBdr>
        <w:top w:val="none" w:sz="0" w:space="0" w:color="auto"/>
        <w:left w:val="none" w:sz="0" w:space="0" w:color="auto"/>
        <w:bottom w:val="none" w:sz="0" w:space="0" w:color="auto"/>
        <w:right w:val="none" w:sz="0" w:space="0" w:color="auto"/>
      </w:divBdr>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684742132">
      <w:bodyDiv w:val="1"/>
      <w:marLeft w:val="0"/>
      <w:marRight w:val="0"/>
      <w:marTop w:val="0"/>
      <w:marBottom w:val="0"/>
      <w:divBdr>
        <w:top w:val="none" w:sz="0" w:space="0" w:color="auto"/>
        <w:left w:val="none" w:sz="0" w:space="0" w:color="auto"/>
        <w:bottom w:val="none" w:sz="0" w:space="0" w:color="auto"/>
        <w:right w:val="none" w:sz="0" w:space="0" w:color="auto"/>
      </w:divBdr>
    </w:div>
    <w:div w:id="1793941930">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207219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2.xml><?xml version="1.0" encoding="utf-8"?>
<ds:datastoreItem xmlns:ds="http://schemas.openxmlformats.org/officeDocument/2006/customXml" ds:itemID="{1405AD2E-D928-4BF3-A553-5D895F616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4.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1977</TotalTime>
  <Pages>6</Pages>
  <Words>1919</Words>
  <Characters>10940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 (Sudeep)</cp:lastModifiedBy>
  <cp:revision>124</cp:revision>
  <dcterms:created xsi:type="dcterms:W3CDTF">2023-03-21T06:14:00Z</dcterms:created>
  <dcterms:modified xsi:type="dcterms:W3CDTF">2023-05-12T06:24:00Z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ediaServiceImageTags">
    <vt:lpwstr/>
  </property>
</Properties>
</file>